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364A2F" w:rsidP="0045721E">
            <w:pPr>
              <w:rPr>
                <w:rFonts w:ascii="Times New Roman" w:hAnsi="Times New Roman" w:cs="Times New Roman"/>
                <w:sz w:val="24"/>
                <w:szCs w:val="24"/>
              </w:rPr>
            </w:pPr>
            <w:r w:rsidRPr="00CA0D51">
              <w:rPr>
                <w:rFonts w:ascii="Times New Roman" w:eastAsia="Times New Roman" w:hAnsi="Times New Roman" w:cs="Times New Roman"/>
                <w:b/>
                <w:color w:val="000000"/>
                <w:sz w:val="24"/>
                <w:szCs w:val="24"/>
              </w:rPr>
              <w:t xml:space="preserve">Капітальний ремонт спортивної зали Ліцею №1 Ладижинської міської ради по вул. Незалежності, 2 в м. </w:t>
            </w:r>
            <w:proofErr w:type="spellStart"/>
            <w:r w:rsidRPr="00CA0D51">
              <w:rPr>
                <w:rFonts w:ascii="Times New Roman" w:eastAsia="Times New Roman" w:hAnsi="Times New Roman" w:cs="Times New Roman"/>
                <w:b/>
                <w:color w:val="000000"/>
                <w:sz w:val="24"/>
                <w:szCs w:val="24"/>
              </w:rPr>
              <w:t>Ладижин</w:t>
            </w:r>
            <w:proofErr w:type="spellEnd"/>
            <w:r w:rsidRPr="00CA0D51">
              <w:rPr>
                <w:rFonts w:ascii="Times New Roman" w:eastAsia="Times New Roman" w:hAnsi="Times New Roman" w:cs="Times New Roman"/>
                <w:b/>
                <w:color w:val="000000"/>
                <w:sz w:val="24"/>
                <w:szCs w:val="24"/>
              </w:rPr>
              <w:t xml:space="preserve"> Вінницької області</w:t>
            </w:r>
            <w:r w:rsidRPr="00CA0D51">
              <w:rPr>
                <w:rFonts w:ascii="Times New Roman" w:hAnsi="Times New Roman" w:cs="Times New Roman"/>
                <w:b/>
                <w:sz w:val="24"/>
                <w:szCs w:val="24"/>
              </w:rPr>
              <w:t xml:space="preserve">, </w:t>
            </w:r>
            <w:r w:rsidRPr="00CA0D51">
              <w:rPr>
                <w:rFonts w:ascii="Times New Roman" w:eastAsia="Times New Roman" w:hAnsi="Times New Roman" w:cs="Times New Roman"/>
                <w:b/>
                <w:color w:val="000000"/>
                <w:sz w:val="24"/>
                <w:szCs w:val="24"/>
              </w:rPr>
              <w:t xml:space="preserve">(ДК 021:2015  </w:t>
            </w:r>
            <w:r w:rsidRPr="00CA0D51">
              <w:rPr>
                <w:rFonts w:ascii="Times New Roman" w:hAnsi="Times New Roman" w:cs="Times New Roman"/>
                <w:b/>
                <w:sz w:val="24"/>
                <w:szCs w:val="24"/>
              </w:rPr>
              <w:t>45453000-7 Капітальний ремонт та реставрація</w:t>
            </w:r>
            <w:r w:rsidRPr="00CA0D51">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6F35F8" w:rsidP="0045721E">
            <w:pPr>
              <w:rPr>
                <w:rFonts w:ascii="Times New Roman" w:hAnsi="Times New Roman" w:cs="Times New Roman"/>
                <w:sz w:val="24"/>
                <w:szCs w:val="24"/>
              </w:rPr>
            </w:pPr>
            <w:r>
              <w:rPr>
                <w:rFonts w:ascii="Arial" w:hAnsi="Arial" w:cs="Arial"/>
                <w:color w:val="333333"/>
                <w:sz w:val="20"/>
                <w:szCs w:val="20"/>
                <w:shd w:val="clear" w:color="auto" w:fill="FFFFFF"/>
              </w:rPr>
              <w:t>UA-2024-06-24-006416-a</w:t>
            </w:r>
            <w:bookmarkStart w:id="0" w:name="_GoBack"/>
            <w:bookmarkEnd w:id="0"/>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364A2F" w:rsidRPr="005C5DC2" w:rsidRDefault="00364A2F" w:rsidP="00364A2F">
            <w:pPr>
              <w:spacing w:line="260" w:lineRule="exact"/>
              <w:ind w:firstLine="708"/>
              <w:jc w:val="both"/>
              <w:rPr>
                <w:rFonts w:ascii="Times New Roman" w:hAnsi="Times New Roman" w:cs="Times New Roman"/>
              </w:rPr>
            </w:pPr>
            <w:r w:rsidRPr="005C5DC2">
              <w:rPr>
                <w:rFonts w:ascii="Times New Roman" w:hAnsi="Times New Roman" w:cs="Times New Roman"/>
              </w:rPr>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364A2F" w:rsidRPr="009D0CF4" w:rsidRDefault="00364A2F" w:rsidP="00364A2F">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364A2F"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w:t>
            </w:r>
            <w:r>
              <w:rPr>
                <w:rFonts w:ascii="Times New Roman" w:hAnsi="Times New Roman" w:cs="Times New Roman"/>
                <w:sz w:val="22"/>
                <w:szCs w:val="24"/>
              </w:rPr>
              <w:t>:</w:t>
            </w:r>
          </w:p>
          <w:p w:rsidR="00364A2F"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 w:val="22"/>
                <w:szCs w:val="24"/>
              </w:rPr>
              <w:t>;</w:t>
            </w:r>
          </w:p>
          <w:p w:rsidR="00364A2F" w:rsidRPr="00D6649B"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D6649B">
              <w:rPr>
                <w:rFonts w:ascii="Times New Roman" w:hAnsi="Times New Roman" w:cs="Times New Roman"/>
                <w:sz w:val="22"/>
                <w:szCs w:val="24"/>
              </w:rPr>
              <w:t>ДБН В.1.1-31:2013 Захист територій, будинків і споруд від шуму</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А.3.2-13:2011 Система стандартів безпеки праці. Будівництво. Електробезпечність. Загальні вимоги (ГОСТ 12.1.013-78,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А.3.2-15:2011 Система стандартів безпеки праці. Норми освітлення будівельних майданчиків (ГОСТ 12.1.046-85,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В.2.8-43:2011 Огородження інвентарні будівельних майданчиків та ділянок виконання будівельно-монтажних робіт. Технічні умови (ГОСТ 23407-78,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В.2.8-47:2011 Риштовання стоякові приставні для будівельно-монтажних робіт. Технічні умови (ГОСТ 27321-87,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ДСТУ Б В.2.8-45:2011 Підмості пересувні збірно-розбірні. Технічні умови (ГОСТ 28012-89, MOD)</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НПАОП 0.00-1.15-07 Правила охорони праці під час виконання робіт на висоті</w:t>
            </w:r>
          </w:p>
          <w:p w:rsidR="00364A2F" w:rsidRPr="00D6649B" w:rsidRDefault="00364A2F" w:rsidP="00364A2F">
            <w:pPr>
              <w:ind w:firstLine="709"/>
              <w:rPr>
                <w:rFonts w:ascii="Times New Roman" w:hAnsi="Times New Roman" w:cs="Times New Roman"/>
                <w:szCs w:val="24"/>
              </w:rPr>
            </w:pPr>
            <w:r w:rsidRPr="00D6649B">
              <w:rPr>
                <w:rFonts w:ascii="Times New Roman" w:hAnsi="Times New Roman" w:cs="Times New Roman"/>
                <w:szCs w:val="24"/>
              </w:rPr>
              <w:t>НПАОП 0.00-1.80-18 Правила охорони праці під час експлуатації вантажопідіймальних кранів, підіймальних пристроїв і відповідного обладнання</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lastRenderedPageBreak/>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364A2F" w:rsidRDefault="00364A2F" w:rsidP="00364A2F">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10208" w:type="dxa"/>
              <w:jc w:val="center"/>
              <w:tblLayout w:type="fixed"/>
              <w:tblCellMar>
                <w:left w:w="28" w:type="dxa"/>
                <w:right w:w="28" w:type="dxa"/>
              </w:tblCellMar>
              <w:tblLook w:val="0000" w:firstRow="0" w:lastRow="0" w:firstColumn="0" w:lastColumn="0" w:noHBand="0" w:noVBand="0"/>
            </w:tblPr>
            <w:tblGrid>
              <w:gridCol w:w="567"/>
              <w:gridCol w:w="6648"/>
              <w:gridCol w:w="992"/>
              <w:gridCol w:w="992"/>
              <w:gridCol w:w="1009"/>
            </w:tblGrid>
            <w:tr w:rsidR="00364A2F" w:rsidRPr="004E1E0C" w:rsidTr="003243AA">
              <w:trPr>
                <w:jc w:val="center"/>
              </w:trPr>
              <w:tc>
                <w:tcPr>
                  <w:tcW w:w="567" w:type="dxa"/>
                  <w:tcBorders>
                    <w:top w:val="single" w:sz="12" w:space="0" w:color="auto"/>
                    <w:left w:val="single" w:sz="12"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6648" w:type="dxa"/>
                  <w:tcBorders>
                    <w:top w:val="single" w:sz="12" w:space="0" w:color="auto"/>
                    <w:left w:val="nil"/>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992" w:type="dxa"/>
                  <w:tcBorders>
                    <w:top w:val="single" w:sz="12" w:space="0" w:color="auto"/>
                    <w:left w:val="single" w:sz="4" w:space="0" w:color="auto"/>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992" w:type="dxa"/>
                  <w:tcBorders>
                    <w:top w:val="single" w:sz="12" w:space="0" w:color="auto"/>
                    <w:left w:val="single" w:sz="4"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 xml:space="preserve">  Кількість</w:t>
                  </w:r>
                </w:p>
              </w:tc>
              <w:tc>
                <w:tcPr>
                  <w:tcW w:w="1009" w:type="dxa"/>
                  <w:tcBorders>
                    <w:top w:val="single" w:sz="12" w:space="0" w:color="auto"/>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Примітка</w:t>
                  </w:r>
                </w:p>
              </w:tc>
            </w:tr>
            <w:tr w:rsidR="00364A2F" w:rsidRPr="004E1E0C" w:rsidTr="003243AA">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6648" w:type="dxa"/>
                  <w:tcBorders>
                    <w:top w:val="single" w:sz="4" w:space="0" w:color="auto"/>
                    <w:left w:val="nil"/>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992" w:type="dxa"/>
                  <w:tcBorders>
                    <w:top w:val="single" w:sz="4" w:space="0" w:color="auto"/>
                    <w:left w:val="single" w:sz="4" w:space="0" w:color="auto"/>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c>
                <w:tcPr>
                  <w:tcW w:w="1009" w:type="dxa"/>
                  <w:tcBorders>
                    <w:top w:val="single" w:sz="4" w:space="0" w:color="auto"/>
                    <w:left w:val="single" w:sz="4" w:space="0" w:color="auto"/>
                    <w:bottom w:val="single" w:sz="4" w:space="0" w:color="auto"/>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5</w:t>
                  </w:r>
                </w:p>
              </w:tc>
            </w:tr>
            <w:tr w:rsidR="00364A2F" w:rsidRPr="004E1E0C" w:rsidTr="003243AA">
              <w:trPr>
                <w:jc w:val="center"/>
              </w:trPr>
              <w:tc>
                <w:tcPr>
                  <w:tcW w:w="567" w:type="dxa"/>
                  <w:tcBorders>
                    <w:top w:val="single" w:sz="4" w:space="0" w:color="auto"/>
                    <w:left w:val="single" w:sz="12"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c>
                <w:tcPr>
                  <w:tcW w:w="6648" w:type="dxa"/>
                  <w:tcBorders>
                    <w:top w:val="single" w:sz="4" w:space="0" w:color="auto"/>
                    <w:left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roofErr w:type="spellStart"/>
                  <w:r w:rsidRPr="00520531">
                    <w:rPr>
                      <w:rFonts w:ascii="Arial" w:hAnsi="Arial" w:cs="Arial"/>
                      <w:spacing w:val="-5"/>
                      <w:sz w:val="20"/>
                      <w:szCs w:val="20"/>
                      <w:u w:val="single"/>
                    </w:rPr>
                    <w:t>Розд</w:t>
                  </w:r>
                  <w:r>
                    <w:rPr>
                      <w:rFonts w:ascii="Arial" w:hAnsi="Arial" w:cs="Arial"/>
                      <w:spacing w:val="-5"/>
                      <w:sz w:val="20"/>
                      <w:szCs w:val="20"/>
                      <w:u w:val="single"/>
                    </w:rPr>
                    <w:t>i</w:t>
                  </w:r>
                  <w:r w:rsidRPr="00520531">
                    <w:rPr>
                      <w:rFonts w:ascii="Arial" w:hAnsi="Arial" w:cs="Arial"/>
                      <w:spacing w:val="-5"/>
                      <w:sz w:val="20"/>
                      <w:szCs w:val="20"/>
                      <w:u w:val="single"/>
                    </w:rPr>
                    <w:t>л</w:t>
                  </w:r>
                  <w:proofErr w:type="spellEnd"/>
                  <w:r w:rsidRPr="00520531">
                    <w:rPr>
                      <w:rFonts w:ascii="Arial" w:hAnsi="Arial" w:cs="Arial"/>
                      <w:spacing w:val="-5"/>
                      <w:sz w:val="20"/>
                      <w:szCs w:val="20"/>
                      <w:u w:val="single"/>
                    </w:rPr>
                    <w:t xml:space="preserve"> 1. Стеля</w:t>
                  </w:r>
                </w:p>
              </w:tc>
              <w:tc>
                <w:tcPr>
                  <w:tcW w:w="992" w:type="dxa"/>
                  <w:tcBorders>
                    <w:top w:val="single" w:sz="4" w:space="0" w:color="auto"/>
                    <w:left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c>
                <w:tcPr>
                  <w:tcW w:w="992" w:type="dxa"/>
                  <w:tcBorders>
                    <w:top w:val="single" w:sz="4" w:space="0" w:color="auto"/>
                    <w:left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c>
                <w:tcPr>
                  <w:tcW w:w="1009" w:type="dxa"/>
                  <w:tcBorders>
                    <w:top w:val="single" w:sz="4" w:space="0" w:color="auto"/>
                    <w:left w:val="single" w:sz="4" w:space="0" w:color="auto"/>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pacing w:val="-5"/>
                      <w:sz w:val="20"/>
                      <w:szCs w:val="20"/>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sidRPr="00520531">
                    <w:rPr>
                      <w:rFonts w:ascii="Arial" w:hAnsi="Arial" w:cs="Arial"/>
                      <w:spacing w:val="-5"/>
                      <w:sz w:val="20"/>
                      <w:szCs w:val="20"/>
                    </w:rPr>
                    <w:t>Установленн</w:t>
                  </w:r>
                  <w:r>
                    <w:rPr>
                      <w:rFonts w:ascii="Arial" w:hAnsi="Arial" w:cs="Arial"/>
                      <w:spacing w:val="-5"/>
                      <w:sz w:val="20"/>
                      <w:szCs w:val="20"/>
                    </w:rPr>
                    <w:t>я та розбирання внутрішніх металевих трубчастих інвентарних риштувань при висоті приміщень до 6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276,12</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стель від вапняної фарби</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стель мінеральною шпаклівкою</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стель по штукатурці</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543,5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Стіни</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стін від олійної, перхлорвінілової фарби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376,7</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Ґрунтування бетонних і обштукатурених поверхонь протигрибковими засобами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Ремонт штукатурки внутрішніх стін по каменю та бетону вапняним розчином, площа до 20 м2, товщина шару 20 мм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63,4</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стін по штукатурці</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385</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Двері</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Знімання дверних </w:t>
                  </w:r>
                  <w:proofErr w:type="spellStart"/>
                  <w:r>
                    <w:rPr>
                      <w:rFonts w:ascii="Arial" w:hAnsi="Arial" w:cs="Arial"/>
                      <w:spacing w:val="-5"/>
                      <w:sz w:val="20"/>
                      <w:szCs w:val="20"/>
                    </w:rPr>
                    <w:t>полотен</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18,6</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дверних коробок в кам'яних стінах з відбиванням штукатурки в укосах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c>
                <w:tcPr>
                  <w:tcW w:w="1009" w:type="dxa"/>
                  <w:tcBorders>
                    <w:top w:val="nil"/>
                    <w:left w:val="single" w:sz="4" w:space="0" w:color="auto"/>
                    <w:bottom w:val="nil"/>
                    <w:right w:val="single" w:sz="12" w:space="0" w:color="auto"/>
                  </w:tcBorders>
                </w:tcPr>
                <w:p w:rsidR="00364A2F" w:rsidRPr="004E1E0C" w:rsidRDefault="00364A2F" w:rsidP="00364A2F">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Мурування окремих ділянок внутрішніх стін із цегли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Установлення металевих дверних коробок із навішуванням дверних </w:t>
                  </w:r>
                  <w:proofErr w:type="spellStart"/>
                  <w:r>
                    <w:rPr>
                      <w:rFonts w:ascii="Arial" w:hAnsi="Arial" w:cs="Arial"/>
                      <w:spacing w:val="-5"/>
                      <w:sz w:val="20"/>
                      <w:szCs w:val="20"/>
                    </w:rPr>
                    <w:t>полотен</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10,045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Вікна</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та розбирання внутрішніх металевих трубчастих інвентарних риштувань при висоті приміщень до 6 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прорізів зі скляних блоків при висоті поверху понад 4 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віконних коробок в кам'яних стінах з відбиванням штукатурки в укосах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існуючих </w:t>
                  </w:r>
                  <w:proofErr w:type="spellStart"/>
                  <w:r>
                    <w:rPr>
                      <w:rFonts w:ascii="Arial" w:hAnsi="Arial" w:cs="Arial"/>
                      <w:spacing w:val="-5"/>
                      <w:sz w:val="20"/>
                      <w:szCs w:val="20"/>
                    </w:rPr>
                    <w:t>вiдливiв</w:t>
                  </w:r>
                  <w:proofErr w:type="spellEnd"/>
                  <w:r>
                    <w:rPr>
                      <w:rFonts w:ascii="Arial" w:hAnsi="Arial" w:cs="Arial"/>
                      <w:spacing w:val="-5"/>
                      <w:sz w:val="20"/>
                      <w:szCs w:val="20"/>
                    </w:rPr>
                    <w:t xml:space="preserve"> з листової </w:t>
                  </w:r>
                  <w:proofErr w:type="spellStart"/>
                  <w:r>
                    <w:rPr>
                      <w:rFonts w:ascii="Arial" w:hAnsi="Arial" w:cs="Arial"/>
                      <w:spacing w:val="-5"/>
                      <w:sz w:val="20"/>
                      <w:szCs w:val="20"/>
                    </w:rPr>
                    <w:t>сталi</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Мурування зовнішніх простих стін із керамічної, силікатної або порожнистої цегли при висоті поверху понад 4 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Розшивання швів кладки із цегли</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Мурування зовнішніх стін з </w:t>
                  </w:r>
                  <w:proofErr w:type="spellStart"/>
                  <w:r>
                    <w:rPr>
                      <w:rFonts w:ascii="Arial" w:hAnsi="Arial" w:cs="Arial"/>
                      <w:spacing w:val="-5"/>
                      <w:sz w:val="20"/>
                      <w:szCs w:val="20"/>
                    </w:rPr>
                    <w:t>газобетонних</w:t>
                  </w:r>
                  <w:proofErr w:type="spellEnd"/>
                  <w:r>
                    <w:rPr>
                      <w:rFonts w:ascii="Arial" w:hAnsi="Arial" w:cs="Arial"/>
                      <w:spacing w:val="-5"/>
                      <w:sz w:val="20"/>
                      <w:szCs w:val="20"/>
                    </w:rPr>
                    <w:t xml:space="preserve"> блоків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до 1 м2 з металопластику в кам'яних стінах житлових і громадських будівель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до 2 м2 з металопластику в кам'яних стінах житлових і громадських будівель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більше 3 м2 з металопластику в кам'яних стінах житлових і громадських будівель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79,18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21,6</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екранування віконних прорізів сіткою</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5. Відкоси віконні внутрішні</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 гіпсоволокнистими листами з кріпленням на клеї</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Шпаклювання укосів </w:t>
                  </w:r>
                  <w:proofErr w:type="spellStart"/>
                  <w:r>
                    <w:rPr>
                      <w:rFonts w:ascii="Arial" w:hAnsi="Arial" w:cs="Arial"/>
                      <w:spacing w:val="-5"/>
                      <w:sz w:val="20"/>
                      <w:szCs w:val="20"/>
                    </w:rPr>
                    <w:t>мiнеральною</w:t>
                  </w:r>
                  <w:proofErr w:type="spellEnd"/>
                  <w:r>
                    <w:rPr>
                      <w:rFonts w:ascii="Arial" w:hAnsi="Arial" w:cs="Arial"/>
                      <w:spacing w:val="-5"/>
                      <w:sz w:val="20"/>
                      <w:szCs w:val="20"/>
                    </w:rPr>
                    <w:t xml:space="preserve"> </w:t>
                  </w:r>
                  <w:proofErr w:type="spellStart"/>
                  <w:r>
                    <w:rPr>
                      <w:rFonts w:ascii="Arial" w:hAnsi="Arial" w:cs="Arial"/>
                      <w:spacing w:val="-5"/>
                      <w:sz w:val="20"/>
                      <w:szCs w:val="20"/>
                    </w:rPr>
                    <w:t>шпаклiвкою</w:t>
                  </w:r>
                  <w:proofErr w:type="spellEnd"/>
                  <w:r>
                    <w:rPr>
                      <w:rFonts w:ascii="Arial" w:hAnsi="Arial" w:cs="Arial"/>
                      <w:spacing w:val="-5"/>
                      <w:sz w:val="20"/>
                      <w:szCs w:val="20"/>
                    </w:rPr>
                    <w:t xml:space="preserve"> "</w:t>
                  </w:r>
                  <w:proofErr w:type="spellStart"/>
                  <w:r>
                    <w:rPr>
                      <w:rFonts w:ascii="Arial" w:hAnsi="Arial" w:cs="Arial"/>
                      <w:spacing w:val="-5"/>
                      <w:sz w:val="20"/>
                      <w:szCs w:val="20"/>
                    </w:rPr>
                    <w:t>Cerezit</w:t>
                  </w:r>
                  <w:proofErr w:type="spellEnd"/>
                  <w:r>
                    <w:rPr>
                      <w:rFonts w:ascii="Arial" w:hAnsi="Arial" w:cs="Arial"/>
                      <w:spacing w:val="-5"/>
                      <w:sz w:val="20"/>
                      <w:szCs w:val="20"/>
                    </w:rPr>
                    <w:t>"</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укосів по збірних конструкціях, підготовлених під фарбування</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6. Відкоси віконні зовнішні</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Штукатурення плоских поверхонь віконних та дверних укосів по бетону та каменю</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Фарбування перхлорвініловими фарбами по підготовленій поверхні простих фасадів за 2 рази з землі та риштувань</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7. Електроосвітлення</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світильників з лампами розжарювання</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Пробивання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в цегляних стінах, переріз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до 20 см2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Прокладання проводів при схованій проводці в борознах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вимикачів утопленого типу при схованій проводці 1-клавішних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вимикачів утопленого типу при схованій проводці 2-клавішних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штепсельних розеток утопленого типу при схованій проводці</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 світильників для люмінесцентних ламп, які встановлюються на </w:t>
                  </w:r>
                  <w:proofErr w:type="spellStart"/>
                  <w:r>
                    <w:rPr>
                      <w:rFonts w:ascii="Arial" w:hAnsi="Arial" w:cs="Arial"/>
                      <w:spacing w:val="-5"/>
                      <w:sz w:val="20"/>
                      <w:szCs w:val="20"/>
                    </w:rPr>
                    <w:t>штирах</w:t>
                  </w:r>
                  <w:proofErr w:type="spellEnd"/>
                  <w:r>
                    <w:rPr>
                      <w:rFonts w:ascii="Arial" w:hAnsi="Arial" w:cs="Arial"/>
                      <w:spacing w:val="-5"/>
                      <w:sz w:val="20"/>
                      <w:szCs w:val="20"/>
                    </w:rPr>
                    <w:t xml:space="preserve">, кількість ламп 1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8. Підлога</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дощатих покриттів підлог</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лаг з </w:t>
                  </w:r>
                  <w:proofErr w:type="spellStart"/>
                  <w:r>
                    <w:rPr>
                      <w:rFonts w:ascii="Arial" w:hAnsi="Arial" w:cs="Arial"/>
                      <w:spacing w:val="-5"/>
                      <w:sz w:val="20"/>
                      <w:szCs w:val="20"/>
                    </w:rPr>
                    <w:t>дощок</w:t>
                  </w:r>
                  <w:proofErr w:type="spellEnd"/>
                  <w:r>
                    <w:rPr>
                      <w:rFonts w:ascii="Arial" w:hAnsi="Arial" w:cs="Arial"/>
                      <w:spacing w:val="-5"/>
                      <w:sz w:val="20"/>
                      <w:szCs w:val="20"/>
                    </w:rPr>
                    <w:t xml:space="preserve"> і брусків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Укладання по цегляних стовпчиках лаг з брусків площею покриття підлоги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дощатих покриттів товщиною 36 мм площею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підлог по дереву</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55</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дерев'яних</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Поліпшене олійне фарбування раніше пофарбованих підлог усередині будівлі з розчищенням старої фарби до 35%</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276,1</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дерев'яних плінтусів</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покриття із </w:t>
                  </w:r>
                  <w:proofErr w:type="spellStart"/>
                  <w:r>
                    <w:rPr>
                      <w:rFonts w:ascii="Arial" w:hAnsi="Arial" w:cs="Arial"/>
                      <w:spacing w:val="-5"/>
                      <w:sz w:val="20"/>
                      <w:szCs w:val="20"/>
                    </w:rPr>
                    <w:t>деревноволокнистих</w:t>
                  </w:r>
                  <w:proofErr w:type="spellEnd"/>
                  <w:r>
                    <w:rPr>
                      <w:rFonts w:ascii="Arial" w:hAnsi="Arial" w:cs="Arial"/>
                      <w:spacing w:val="-5"/>
                      <w:sz w:val="20"/>
                      <w:szCs w:val="20"/>
                    </w:rPr>
                    <w:t xml:space="preserve"> плит в один шар площею покриття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покриття з лінолеуму площею покриття понад 10 м2</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25,8</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плінтусів </w:t>
                  </w:r>
                  <w:proofErr w:type="spellStart"/>
                  <w:r>
                    <w:rPr>
                      <w:rFonts w:ascii="Arial" w:hAnsi="Arial" w:cs="Arial"/>
                      <w:spacing w:val="-5"/>
                      <w:sz w:val="20"/>
                      <w:szCs w:val="20"/>
                    </w:rPr>
                    <w:t>полівінілхлоридних</w:t>
                  </w:r>
                  <w:proofErr w:type="spellEnd"/>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keepLines/>
                    <w:autoSpaceDE w:val="0"/>
                    <w:autoSpaceDN w:val="0"/>
                    <w:spacing w:after="0" w:line="240" w:lineRule="auto"/>
                    <w:ind w:left="360"/>
                    <w:jc w:val="center"/>
                    <w:rPr>
                      <w:rFonts w:ascii="Times New Roman" w:hAnsi="Times New Roman" w:cs="Times New Roman"/>
                      <w:spacing w:val="-5"/>
                      <w:sz w:val="20"/>
                      <w:szCs w:val="20"/>
                    </w:rPr>
                  </w:pPr>
                </w:p>
              </w:tc>
              <w:tc>
                <w:tcPr>
                  <w:tcW w:w="6648" w:type="dxa"/>
                  <w:tcBorders>
                    <w:top w:val="nil"/>
                    <w:left w:val="nil"/>
                    <w:bottom w:val="nil"/>
                    <w:right w:val="nil"/>
                  </w:tcBorders>
                  <w:vAlign w:val="center"/>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9.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992" w:type="dxa"/>
                  <w:tcBorders>
                    <w:top w:val="nil"/>
                    <w:left w:val="single" w:sz="4" w:space="0" w:color="auto"/>
                    <w:bottom w:val="nil"/>
                    <w:right w:val="nil"/>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364A2F" w:rsidRDefault="00364A2F" w:rsidP="00364A2F">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стін по дереву (захисні дерев'яні решітки радіаторів опалення)</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33</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4,764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r w:rsidR="00364A2F" w:rsidRPr="004E1E0C" w:rsidTr="003243AA">
              <w:trPr>
                <w:jc w:val="center"/>
              </w:trPr>
              <w:tc>
                <w:tcPr>
                  <w:tcW w:w="567" w:type="dxa"/>
                  <w:tcBorders>
                    <w:top w:val="nil"/>
                    <w:left w:val="single" w:sz="12" w:space="0" w:color="auto"/>
                    <w:bottom w:val="nil"/>
                    <w:right w:val="single" w:sz="4" w:space="0" w:color="auto"/>
                  </w:tcBorders>
                </w:tcPr>
                <w:p w:rsidR="00364A2F" w:rsidRPr="007B789F" w:rsidRDefault="00364A2F"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992" w:type="dxa"/>
                  <w:tcBorders>
                    <w:top w:val="nil"/>
                    <w:left w:val="single" w:sz="4" w:space="0" w:color="auto"/>
                    <w:bottom w:val="nil"/>
                    <w:right w:val="nil"/>
                  </w:tcBorders>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992" w:type="dxa"/>
                  <w:tcBorders>
                    <w:top w:val="nil"/>
                    <w:left w:val="single" w:sz="4" w:space="0" w:color="auto"/>
                    <w:bottom w:val="nil"/>
                    <w:right w:val="single" w:sz="4" w:space="0" w:color="auto"/>
                  </w:tcBorders>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4,764</w:t>
                  </w:r>
                </w:p>
              </w:tc>
              <w:tc>
                <w:tcPr>
                  <w:tcW w:w="1009" w:type="dxa"/>
                  <w:tcBorders>
                    <w:top w:val="nil"/>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16"/>
                      <w:szCs w:val="16"/>
                    </w:rPr>
                  </w:pPr>
                </w:p>
              </w:tc>
            </w:tr>
          </w:tbl>
          <w:p w:rsidR="00364A2F" w:rsidRDefault="00364A2F" w:rsidP="00364A2F">
            <w:pPr>
              <w:ind w:firstLine="720"/>
              <w:jc w:val="both"/>
              <w:rPr>
                <w:rFonts w:ascii="Times New Roman" w:hAnsi="Times New Roman" w:cs="Times New Roman"/>
                <w:b/>
                <w:sz w:val="24"/>
                <w:szCs w:val="24"/>
              </w:rPr>
            </w:pPr>
          </w:p>
          <w:p w:rsidR="00364A2F" w:rsidRDefault="00364A2F" w:rsidP="00364A2F">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7807"/>
              <w:gridCol w:w="1031"/>
              <w:gridCol w:w="1134"/>
            </w:tblGrid>
            <w:tr w:rsidR="00364A2F" w:rsidRPr="00952F8A" w:rsidTr="003243AA">
              <w:trPr>
                <w:trHeight w:val="230"/>
                <w:jc w:val="center"/>
              </w:trPr>
              <w:tc>
                <w:tcPr>
                  <w:tcW w:w="552"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z w:val="20"/>
                      <w:szCs w:val="20"/>
                    </w:rPr>
                    <w:t>№ з/п</w:t>
                  </w:r>
                </w:p>
              </w:tc>
              <w:tc>
                <w:tcPr>
                  <w:tcW w:w="7807"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 xml:space="preserve">Найменування </w:t>
                  </w:r>
                </w:p>
              </w:tc>
              <w:tc>
                <w:tcPr>
                  <w:tcW w:w="1031"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952F8A">
                    <w:rPr>
                      <w:rFonts w:ascii="Times New Roman" w:hAnsi="Times New Roman" w:cs="Times New Roman"/>
                      <w:b/>
                      <w:spacing w:val="-5"/>
                      <w:sz w:val="20"/>
                      <w:szCs w:val="20"/>
                    </w:rPr>
                    <w:t xml:space="preserve">Одиниця </w:t>
                  </w:r>
                </w:p>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виміру</w:t>
                  </w:r>
                </w:p>
              </w:tc>
              <w:tc>
                <w:tcPr>
                  <w:tcW w:w="1134"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Кількість</w:t>
                  </w:r>
                </w:p>
              </w:tc>
            </w:tr>
            <w:tr w:rsidR="00364A2F" w:rsidRPr="00952F8A" w:rsidTr="003243AA">
              <w:trPr>
                <w:trHeight w:val="230"/>
                <w:jc w:val="center"/>
              </w:trPr>
              <w:tc>
                <w:tcPr>
                  <w:tcW w:w="552" w:type="dxa"/>
                  <w:vAlign w:val="center"/>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Саморізи</w:t>
                  </w:r>
                  <w:proofErr w:type="spellEnd"/>
                  <w:r>
                    <w:rPr>
                      <w:rFonts w:ascii="Arial" w:hAnsi="Arial" w:cs="Arial"/>
                      <w:spacing w:val="-5"/>
                      <w:sz w:val="20"/>
                      <w:szCs w:val="20"/>
                    </w:rPr>
                    <w:t xml:space="preserve"> по дереву 1,8х35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206</w:t>
                  </w:r>
                </w:p>
              </w:tc>
            </w:tr>
            <w:tr w:rsidR="00364A2F" w:rsidRPr="00952F8A" w:rsidTr="003243AA">
              <w:trPr>
                <w:trHeight w:val="230"/>
                <w:jc w:val="center"/>
              </w:trPr>
              <w:tc>
                <w:tcPr>
                  <w:tcW w:w="552" w:type="dxa"/>
                  <w:vAlign w:val="center"/>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дротяні оцинковані для азбестоцементної покрівлі 4,0х100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0,00292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з плоскою головкою 1,8х60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0,0002064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толеві круглі 2,5х40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0,00088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0,351215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Клей для </w:t>
                  </w:r>
                  <w:proofErr w:type="spellStart"/>
                  <w:r>
                    <w:rPr>
                      <w:rFonts w:ascii="Arial" w:hAnsi="Arial" w:cs="Arial"/>
                      <w:spacing w:val="-5"/>
                      <w:sz w:val="20"/>
                      <w:szCs w:val="20"/>
                    </w:rPr>
                    <w:t>гіпсокартона</w:t>
                  </w:r>
                  <w:proofErr w:type="spellEnd"/>
                  <w:r>
                    <w:rPr>
                      <w:rFonts w:ascii="Arial" w:hAnsi="Arial" w:cs="Arial"/>
                      <w:spacing w:val="-5"/>
                      <w:sz w:val="20"/>
                      <w:szCs w:val="20"/>
                    </w:rPr>
                    <w:t xml:space="preserve"> KNAUF </w:t>
                  </w:r>
                  <w:proofErr w:type="spellStart"/>
                  <w:r>
                    <w:rPr>
                      <w:rFonts w:ascii="Arial" w:hAnsi="Arial" w:cs="Arial"/>
                      <w:spacing w:val="-5"/>
                      <w:sz w:val="20"/>
                      <w:szCs w:val="20"/>
                    </w:rPr>
                    <w:t>Perlfix</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290</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192,5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водоемульсійна </w:t>
                  </w:r>
                  <w:proofErr w:type="spellStart"/>
                  <w:r>
                    <w:rPr>
                      <w:rFonts w:ascii="Arial" w:hAnsi="Arial" w:cs="Arial"/>
                      <w:spacing w:val="-5"/>
                      <w:sz w:val="20"/>
                      <w:szCs w:val="20"/>
                    </w:rPr>
                    <w:t>Снєжка</w:t>
                  </w:r>
                  <w:proofErr w:type="spellEnd"/>
                  <w:r>
                    <w:rPr>
                      <w:rFonts w:ascii="Arial" w:hAnsi="Arial" w:cs="Arial"/>
                      <w:spacing w:val="-5"/>
                      <w:sz w:val="20"/>
                      <w:szCs w:val="20"/>
                    </w:rPr>
                    <w:t xml:space="preserve"> Еко, </w:t>
                  </w:r>
                  <w:proofErr w:type="spellStart"/>
                  <w:r>
                    <w:rPr>
                      <w:rFonts w:ascii="Arial" w:hAnsi="Arial" w:cs="Arial"/>
                      <w:spacing w:val="-5"/>
                      <w:sz w:val="20"/>
                      <w:szCs w:val="20"/>
                    </w:rPr>
                    <w:t>бiла</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411,56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0,022264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 для підлоги</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0,0474892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Лінолеум </w:t>
                  </w:r>
                  <w:proofErr w:type="spellStart"/>
                  <w:r>
                    <w:rPr>
                      <w:rFonts w:ascii="Arial" w:hAnsi="Arial" w:cs="Arial"/>
                      <w:spacing w:val="-5"/>
                      <w:sz w:val="20"/>
                      <w:szCs w:val="20"/>
                    </w:rPr>
                    <w:t>полівінілхлоридний</w:t>
                  </w:r>
                  <w:proofErr w:type="spellEnd"/>
                  <w:r>
                    <w:rPr>
                      <w:rFonts w:ascii="Arial" w:hAnsi="Arial" w:cs="Arial"/>
                      <w:spacing w:val="-5"/>
                      <w:sz w:val="20"/>
                      <w:szCs w:val="20"/>
                    </w:rPr>
                    <w:t xml:space="preserve"> на </w:t>
                  </w:r>
                  <w:proofErr w:type="spellStart"/>
                  <w:r>
                    <w:rPr>
                      <w:rFonts w:ascii="Arial" w:hAnsi="Arial" w:cs="Arial"/>
                      <w:spacing w:val="-5"/>
                      <w:sz w:val="20"/>
                      <w:szCs w:val="20"/>
                    </w:rPr>
                    <w:t>теплозвукоізолювальній</w:t>
                  </w:r>
                  <w:proofErr w:type="spellEnd"/>
                  <w:r>
                    <w:rPr>
                      <w:rFonts w:ascii="Arial" w:hAnsi="Arial" w:cs="Arial"/>
                      <w:spacing w:val="-5"/>
                      <w:sz w:val="20"/>
                      <w:szCs w:val="20"/>
                    </w:rPr>
                    <w:t xml:space="preserve"> підоснові, товщина 3,5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26,32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Мастика </w:t>
                  </w:r>
                  <w:proofErr w:type="spellStart"/>
                  <w:r>
                    <w:rPr>
                      <w:rFonts w:ascii="Arial" w:hAnsi="Arial" w:cs="Arial"/>
                      <w:spacing w:val="-5"/>
                      <w:sz w:val="20"/>
                      <w:szCs w:val="20"/>
                    </w:rPr>
                    <w:t>клеюча</w:t>
                  </w:r>
                  <w:proofErr w:type="spellEnd"/>
                  <w:r>
                    <w:rPr>
                      <w:rFonts w:ascii="Arial" w:hAnsi="Arial" w:cs="Arial"/>
                      <w:spacing w:val="-5"/>
                      <w:sz w:val="20"/>
                      <w:szCs w:val="20"/>
                    </w:rPr>
                    <w:t xml:space="preserve"> каучукова КН-2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14,446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комбінована К-2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0,02871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Листи </w:t>
                  </w:r>
                  <w:proofErr w:type="spellStart"/>
                  <w:r>
                    <w:rPr>
                      <w:rFonts w:ascii="Arial" w:hAnsi="Arial" w:cs="Arial"/>
                      <w:spacing w:val="-5"/>
                      <w:sz w:val="20"/>
                      <w:szCs w:val="20"/>
                    </w:rPr>
                    <w:t>гiпсокартоннi</w:t>
                  </w:r>
                  <w:proofErr w:type="spellEnd"/>
                  <w:r>
                    <w:rPr>
                      <w:rFonts w:ascii="Arial" w:hAnsi="Arial" w:cs="Arial"/>
                      <w:spacing w:val="-5"/>
                      <w:sz w:val="20"/>
                      <w:szCs w:val="20"/>
                    </w:rPr>
                    <w:t xml:space="preserve"> вологостійкі, товщина 9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60,9</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Газобетонний</w:t>
                  </w:r>
                  <w:proofErr w:type="spellEnd"/>
                  <w:r>
                    <w:rPr>
                      <w:rFonts w:ascii="Arial" w:hAnsi="Arial" w:cs="Arial"/>
                      <w:spacing w:val="-5"/>
                      <w:sz w:val="20"/>
                      <w:szCs w:val="20"/>
                    </w:rPr>
                    <w:t xml:space="preserve"> блок AEROC 610х200х400 мм D-400 ГЛ</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14,45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Руберойд підкладний з пиловидною засипкою РПП-300Б</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16,06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з напівкруглою головкою, діаметр стрижня 8 мм, довжина 100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0,000452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19,51674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5,87553</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47,35218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142,35195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для підлог з пластикату</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З'єднувальні елементи пластикового плінтусу</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Толь з крупнозернистою посипкою гідроізоляційна, марка ТГ-350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12,65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Відлив підвіконний металевий, ширина 150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штукатурні металеві оцинковані перфоровані</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Гвинти </w:t>
                  </w:r>
                  <w:proofErr w:type="spellStart"/>
                  <w:r>
                    <w:rPr>
                      <w:rFonts w:ascii="Arial" w:hAnsi="Arial" w:cs="Arial"/>
                      <w:spacing w:val="-5"/>
                      <w:sz w:val="20"/>
                      <w:szCs w:val="20"/>
                    </w:rPr>
                    <w:t>самонарізні</w:t>
                  </w:r>
                  <w:proofErr w:type="spellEnd"/>
                  <w:r>
                    <w:rPr>
                      <w:rFonts w:ascii="Arial" w:hAnsi="Arial" w:cs="Arial"/>
                      <w:spacing w:val="-5"/>
                      <w:sz w:val="20"/>
                      <w:szCs w:val="20"/>
                    </w:rPr>
                    <w:t>, марка СМ1-35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0,00034153</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Шурупи </w:t>
                  </w:r>
                  <w:proofErr w:type="spellStart"/>
                  <w:r>
                    <w:rPr>
                      <w:rFonts w:ascii="Arial" w:hAnsi="Arial" w:cs="Arial"/>
                      <w:spacing w:val="-5"/>
                      <w:sz w:val="20"/>
                      <w:szCs w:val="20"/>
                    </w:rPr>
                    <w:t>самонарізні</w:t>
                  </w:r>
                  <w:proofErr w:type="spellEnd"/>
                  <w:r>
                    <w:rPr>
                      <w:rFonts w:ascii="Arial" w:hAnsi="Arial" w:cs="Arial"/>
                      <w:spacing w:val="-5"/>
                      <w:sz w:val="20"/>
                      <w:szCs w:val="20"/>
                    </w:rPr>
                    <w:t xml:space="preserve"> 1,8х35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76,248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3,5х90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0,01441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0,3763687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w:t>
                  </w:r>
                  <w:proofErr w:type="spellStart"/>
                  <w:r>
                    <w:rPr>
                      <w:rFonts w:ascii="Arial" w:hAnsi="Arial" w:cs="Arial"/>
                      <w:spacing w:val="-5"/>
                      <w:sz w:val="20"/>
                      <w:szCs w:val="20"/>
                    </w:rPr>
                    <w:t>полімерцементна</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0,4902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Емульсія протигрибкова ANSERGLOB ES 65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Анкерний болт M10х100 з гачком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 для укладання пінобетонних блоків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21</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необрізні з хвойних порід, довжина 4-6,5 м, усі ширини, товщина 25 мм, ІІІ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0,001445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Бруски обрізні з хвойних порід, довжина 2-3, 75 м, ширина 75-150 мм, товщина 40-75 мм, ІІІ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0,704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обрізні з хвойних порід, довжина 2-3, 75 м, ширина 75-150 мм, товщина 25 мм, ІІІ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0,132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Плити OSB, товщина 6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26,32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огороджувальна 100х100 шнур 4,5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дверні металеві </w:t>
                  </w:r>
                  <w:proofErr w:type="spellStart"/>
                  <w:r>
                    <w:rPr>
                      <w:rFonts w:ascii="Arial" w:hAnsi="Arial" w:cs="Arial"/>
                      <w:spacing w:val="-5"/>
                      <w:sz w:val="20"/>
                      <w:szCs w:val="20"/>
                    </w:rPr>
                    <w:t>двопольні</w:t>
                  </w:r>
                  <w:proofErr w:type="spellEnd"/>
                  <w:r>
                    <w:rPr>
                      <w:rFonts w:ascii="Arial" w:hAnsi="Arial" w:cs="Arial"/>
                      <w:spacing w:val="-5"/>
                      <w:sz w:val="20"/>
                      <w:szCs w:val="20"/>
                    </w:rPr>
                    <w:t xml:space="preserve"> глухі ламіновані з МДФ накладками (2050х1500 мм), площа 3,075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дверні металеві </w:t>
                  </w:r>
                  <w:proofErr w:type="spellStart"/>
                  <w:r>
                    <w:rPr>
                      <w:rFonts w:ascii="Arial" w:hAnsi="Arial" w:cs="Arial"/>
                      <w:spacing w:val="-5"/>
                      <w:sz w:val="20"/>
                      <w:szCs w:val="20"/>
                    </w:rPr>
                    <w:t>двопольні</w:t>
                  </w:r>
                  <w:proofErr w:type="spellEnd"/>
                  <w:r>
                    <w:rPr>
                      <w:rFonts w:ascii="Arial" w:hAnsi="Arial" w:cs="Arial"/>
                      <w:spacing w:val="-5"/>
                      <w:sz w:val="20"/>
                      <w:szCs w:val="20"/>
                    </w:rPr>
                    <w:t xml:space="preserve"> глухі ламіновані з МДФ накладками (2050х1900 мм), площа 3,895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(350х1500 мм), площа  0,525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(450х1900 мм), площа  0,855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(800х2100 мм), площа 1,68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однокамерним склопакетом глухі (800х1800 мм), площа 1,44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Дошки для покриття підлог </w:t>
                  </w:r>
                  <w:proofErr w:type="spellStart"/>
                  <w:r>
                    <w:rPr>
                      <w:rFonts w:ascii="Arial" w:hAnsi="Arial" w:cs="Arial"/>
                      <w:spacing w:val="-5"/>
                      <w:sz w:val="20"/>
                      <w:szCs w:val="20"/>
                    </w:rPr>
                    <w:t>антисептовані</w:t>
                  </w:r>
                  <w:proofErr w:type="spellEnd"/>
                  <w:r>
                    <w:rPr>
                      <w:rFonts w:ascii="Arial" w:hAnsi="Arial" w:cs="Arial"/>
                      <w:spacing w:val="-5"/>
                      <w:sz w:val="20"/>
                      <w:szCs w:val="20"/>
                    </w:rPr>
                    <w:t>, 40х40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2,0405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тип Пл-2, розмір 19х54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70,864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двокамерним склопакетом </w:t>
                  </w:r>
                  <w:proofErr w:type="spellStart"/>
                  <w:r>
                    <w:rPr>
                      <w:rFonts w:ascii="Arial" w:hAnsi="Arial" w:cs="Arial"/>
                      <w:spacing w:val="-5"/>
                      <w:sz w:val="20"/>
                      <w:szCs w:val="20"/>
                    </w:rPr>
                    <w:t>поворотно</w:t>
                  </w:r>
                  <w:proofErr w:type="spellEnd"/>
                  <w:r>
                    <w:rPr>
                      <w:rFonts w:ascii="Arial" w:hAnsi="Arial" w:cs="Arial"/>
                      <w:spacing w:val="-5"/>
                      <w:sz w:val="20"/>
                      <w:szCs w:val="20"/>
                    </w:rPr>
                    <w:t>-відкидні із фрамугою та  з'єднувальними армованими елементами (5350х2500 мм), площа 13,375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двокамерним склопакетом </w:t>
                  </w:r>
                  <w:proofErr w:type="spellStart"/>
                  <w:r>
                    <w:rPr>
                      <w:rFonts w:ascii="Arial" w:hAnsi="Arial" w:cs="Arial"/>
                      <w:spacing w:val="-5"/>
                      <w:sz w:val="20"/>
                      <w:szCs w:val="20"/>
                    </w:rPr>
                    <w:t>поворотно</w:t>
                  </w:r>
                  <w:proofErr w:type="spellEnd"/>
                  <w:r>
                    <w:rPr>
                      <w:rFonts w:ascii="Arial" w:hAnsi="Arial" w:cs="Arial"/>
                      <w:spacing w:val="-5"/>
                      <w:sz w:val="20"/>
                      <w:szCs w:val="20"/>
                    </w:rPr>
                    <w:t>-відкидні зі з'єднувальними армованими елементами (5350х1200 мм), площа 6,42 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0,82695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w:t>
                  </w:r>
                  <w:proofErr w:type="spellStart"/>
                  <w:r>
                    <w:rPr>
                      <w:rFonts w:ascii="Arial" w:hAnsi="Arial" w:cs="Arial"/>
                      <w:spacing w:val="-5"/>
                      <w:sz w:val="20"/>
                      <w:szCs w:val="20"/>
                    </w:rPr>
                    <w:t>ВВГп</w:t>
                  </w:r>
                  <w:proofErr w:type="spellEnd"/>
                  <w:r>
                    <w:rPr>
                      <w:rFonts w:ascii="Arial" w:hAnsi="Arial" w:cs="Arial"/>
                      <w:spacing w:val="-5"/>
                      <w:sz w:val="20"/>
                      <w:szCs w:val="20"/>
                    </w:rPr>
                    <w:t xml:space="preserve"> LS-3х1,5 мм2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w:t>
                  </w:r>
                  <w:proofErr w:type="spellStart"/>
                  <w:r>
                    <w:rPr>
                      <w:rFonts w:ascii="Arial" w:hAnsi="Arial" w:cs="Arial"/>
                      <w:spacing w:val="-5"/>
                      <w:sz w:val="20"/>
                      <w:szCs w:val="20"/>
                    </w:rPr>
                    <w:t>ВВГп</w:t>
                  </w:r>
                  <w:proofErr w:type="spellEnd"/>
                  <w:r>
                    <w:rPr>
                      <w:rFonts w:ascii="Arial" w:hAnsi="Arial" w:cs="Arial"/>
                      <w:spacing w:val="-5"/>
                      <w:sz w:val="20"/>
                      <w:szCs w:val="20"/>
                    </w:rPr>
                    <w:t xml:space="preserve"> LS-3х2,5 мм2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50</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Трос для </w:t>
                  </w:r>
                  <w:proofErr w:type="spellStart"/>
                  <w:r>
                    <w:rPr>
                      <w:rFonts w:ascii="Arial" w:hAnsi="Arial" w:cs="Arial"/>
                      <w:spacing w:val="-5"/>
                      <w:sz w:val="20"/>
                      <w:szCs w:val="20"/>
                    </w:rPr>
                    <w:t>натянування</w:t>
                  </w:r>
                  <w:proofErr w:type="spellEnd"/>
                  <w:r>
                    <w:rPr>
                      <w:rFonts w:ascii="Arial" w:hAnsi="Arial" w:cs="Arial"/>
                      <w:spacing w:val="-5"/>
                      <w:sz w:val="20"/>
                      <w:szCs w:val="20"/>
                    </w:rPr>
                    <w:t xml:space="preserve"> огороджувальної сітки</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121,6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Натрій фтористий технічний, марка А, І сорт</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0,0044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Цегла керамічна одинарна повнотіла, розміри 250х120х65 мм, марка М100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1000шт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Цегла силікатна одинарна повнотіла, розміри 250х120х65 мм, марка М150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1000шт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1,672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цементний, марка М25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0,154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цементно-вапняковий, марка М25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1,056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цементно-вапняковий, марка М50</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0,3068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цементно-вапняковий 1:1:6</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0,0087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вапняковий 1:2,5</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1,7689</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розподільча, </w:t>
                  </w:r>
                  <w:proofErr w:type="spellStart"/>
                  <w:r>
                    <w:rPr>
                      <w:rFonts w:ascii="Arial" w:hAnsi="Arial" w:cs="Arial"/>
                      <w:spacing w:val="-5"/>
                      <w:sz w:val="20"/>
                      <w:szCs w:val="20"/>
                    </w:rPr>
                    <w:t>діам</w:t>
                  </w:r>
                  <w:proofErr w:type="spellEnd"/>
                  <w:r>
                    <w:rPr>
                      <w:rFonts w:ascii="Arial" w:hAnsi="Arial" w:cs="Arial"/>
                      <w:spacing w:val="-5"/>
                      <w:sz w:val="20"/>
                      <w:szCs w:val="20"/>
                    </w:rPr>
                    <w:t>. 80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монтажна, </w:t>
                  </w:r>
                  <w:proofErr w:type="spellStart"/>
                  <w:r>
                    <w:rPr>
                      <w:rFonts w:ascii="Arial" w:hAnsi="Arial" w:cs="Arial"/>
                      <w:spacing w:val="-5"/>
                      <w:sz w:val="20"/>
                      <w:szCs w:val="20"/>
                    </w:rPr>
                    <w:t>діам</w:t>
                  </w:r>
                  <w:proofErr w:type="spellEnd"/>
                  <w:r>
                    <w:rPr>
                      <w:rFonts w:ascii="Arial" w:hAnsi="Arial" w:cs="Arial"/>
                      <w:spacing w:val="-5"/>
                      <w:sz w:val="20"/>
                      <w:szCs w:val="20"/>
                    </w:rPr>
                    <w:t>. 60 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ізоляційна "Пара"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0,16</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для віконних рам та дверних коробок з плоскою головкою 7,5х152мм</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236,6658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Розетка штепсельна утопленого типу подвійна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w:t>
                  </w:r>
                  <w:proofErr w:type="spellStart"/>
                  <w:r>
                    <w:rPr>
                      <w:rFonts w:ascii="Arial" w:hAnsi="Arial" w:cs="Arial"/>
                      <w:spacing w:val="-5"/>
                      <w:sz w:val="20"/>
                      <w:szCs w:val="20"/>
                    </w:rPr>
                    <w:t>полівінілхлоридні</w:t>
                  </w:r>
                  <w:proofErr w:type="spellEnd"/>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Шпилька</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20,4</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Прожектор світлодіодний ударостійкий </w:t>
                  </w:r>
                  <w:proofErr w:type="spellStart"/>
                  <w:r>
                    <w:rPr>
                      <w:rFonts w:ascii="Arial" w:hAnsi="Arial" w:cs="Arial"/>
                      <w:spacing w:val="-5"/>
                      <w:sz w:val="20"/>
                      <w:szCs w:val="20"/>
                    </w:rPr>
                    <w:t>Ledster</w:t>
                  </w:r>
                  <w:proofErr w:type="spellEnd"/>
                  <w:r>
                    <w:rPr>
                      <w:rFonts w:ascii="Arial" w:hAnsi="Arial" w:cs="Arial"/>
                      <w:spacing w:val="-5"/>
                      <w:sz w:val="20"/>
                      <w:szCs w:val="20"/>
                    </w:rPr>
                    <w:t xml:space="preserve"> VS-FLD-E-200W </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2-клавiшний</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1-клавiшний</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Світильник світлодіодний стельовий ІР65 18Вт CD LED</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Акрилова фарба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42</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4,35</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мінеральна  </w:t>
                  </w:r>
                  <w:proofErr w:type="spellStart"/>
                  <w:r>
                    <w:rPr>
                      <w:rFonts w:ascii="Arial" w:hAnsi="Arial" w:cs="Arial"/>
                      <w:spacing w:val="-5"/>
                      <w:sz w:val="20"/>
                      <w:szCs w:val="20"/>
                    </w:rPr>
                    <w:t>Cerezit</w:t>
                  </w:r>
                  <w:proofErr w:type="spellEnd"/>
                  <w:r>
                    <w:rPr>
                      <w:rFonts w:ascii="Arial" w:hAnsi="Arial" w:cs="Arial"/>
                      <w:spacing w:val="-5"/>
                      <w:sz w:val="20"/>
                      <w:szCs w:val="20"/>
                    </w:rPr>
                    <w:t xml:space="preserve"> CT 29</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3447</w:t>
                  </w:r>
                </w:p>
              </w:tc>
            </w:tr>
            <w:tr w:rsidR="00364A2F" w:rsidRPr="00952F8A" w:rsidTr="003243AA">
              <w:trPr>
                <w:jc w:val="center"/>
              </w:trPr>
              <w:tc>
                <w:tcPr>
                  <w:tcW w:w="552" w:type="dxa"/>
                </w:tcPr>
                <w:p w:rsidR="00364A2F" w:rsidRPr="00952F8A" w:rsidRDefault="00364A2F"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364A2F" w:rsidRDefault="00364A2F" w:rsidP="00364A2F">
                  <w:pPr>
                    <w:keepLines/>
                    <w:autoSpaceDE w:val="0"/>
                    <w:autoSpaceDN w:val="0"/>
                    <w:spacing w:after="0" w:line="240" w:lineRule="auto"/>
                    <w:rPr>
                      <w:rFonts w:ascii="Arial" w:hAnsi="Arial" w:cs="Arial"/>
                      <w:sz w:val="20"/>
                      <w:szCs w:val="20"/>
                    </w:rPr>
                  </w:pPr>
                  <w:r>
                    <w:rPr>
                      <w:rFonts w:ascii="Arial" w:hAnsi="Arial" w:cs="Arial"/>
                      <w:spacing w:val="-5"/>
                      <w:sz w:val="20"/>
                      <w:szCs w:val="20"/>
                    </w:rPr>
                    <w:t>Силікон</w:t>
                  </w:r>
                </w:p>
              </w:tc>
              <w:tc>
                <w:tcPr>
                  <w:tcW w:w="1031" w:type="dxa"/>
                </w:tcPr>
                <w:p w:rsidR="00364A2F" w:rsidRDefault="00364A2F" w:rsidP="00364A2F">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364A2F" w:rsidRDefault="00364A2F"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8,14424</w:t>
                  </w:r>
                </w:p>
              </w:tc>
            </w:tr>
          </w:tbl>
          <w:p w:rsidR="00364A2F" w:rsidRPr="00113949" w:rsidRDefault="00364A2F" w:rsidP="00364A2F">
            <w:pPr>
              <w:ind w:firstLine="720"/>
              <w:jc w:val="both"/>
              <w:rPr>
                <w:rFonts w:ascii="Times New Roman" w:hAnsi="Times New Roman" w:cs="Times New Roman"/>
                <w:b/>
              </w:rPr>
            </w:pP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lastRenderedPageBreak/>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364A2F" w:rsidRPr="00113949" w:rsidRDefault="00364A2F" w:rsidP="00364A2F">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Підрядник гарантує якість виконаних робіт  протягом таких строків:</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10 (десять) років – на роботи, прямо передбачені даним Договором.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 договірна ціна;</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зведений кошторисний розрахунок;</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відомість ресурсів;</w:t>
            </w:r>
          </w:p>
          <w:p w:rsidR="0045721E" w:rsidRPr="00BF2BBD" w:rsidRDefault="00364A2F" w:rsidP="00364A2F">
            <w:pPr>
              <w:autoSpaceDN w:val="0"/>
              <w:ind w:firstLine="567"/>
              <w:jc w:val="both"/>
              <w:rPr>
                <w:rFonts w:ascii="Times New Roman" w:hAnsi="Times New Roman"/>
                <w:color w:val="000000"/>
                <w:shd w:val="clear" w:color="auto" w:fill="FFFFFF"/>
              </w:rPr>
            </w:pPr>
            <w:r w:rsidRPr="00113949">
              <w:rPr>
                <w:rFonts w:ascii="Times New Roman" w:eastAsia="Times New Roman" w:hAnsi="Times New Roman" w:cs="Times New Roman"/>
              </w:rPr>
              <w:t>4) проект календарного графіку виконання робіт в якому визначаються початок та закінчення кожного з етапів робіт, види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364A2F" w:rsidP="00196EA8">
            <w:pPr>
              <w:rPr>
                <w:rFonts w:ascii="Times New Roman" w:eastAsia="Times New Roman" w:hAnsi="Times New Roman" w:cs="Times New Roman"/>
                <w:sz w:val="24"/>
                <w:szCs w:val="24"/>
                <w:lang w:eastAsia="ru-RU"/>
              </w:rPr>
            </w:pPr>
            <w:r>
              <w:rPr>
                <w:color w:val="000000"/>
                <w:sz w:val="24"/>
                <w:szCs w:val="24"/>
              </w:rPr>
              <w:t>1522453</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364A2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364A2F" w:rsidRPr="00403F81">
              <w:rPr>
                <w:rFonts w:eastAsia="Times New Roman" w:cs="Times New Roman"/>
                <w:b/>
                <w:color w:val="000000"/>
              </w:rPr>
              <w:t>Капітальний ремонт спортивної зали Ліцею №1 Ладижинської міської ради по вул. Незалежності, 2 в м</w:t>
            </w:r>
            <w:r w:rsidR="00364A2F">
              <w:rPr>
                <w:rFonts w:eastAsia="Times New Roman" w:cs="Times New Roman"/>
                <w:b/>
                <w:color w:val="000000"/>
              </w:rPr>
              <w:t xml:space="preserve">. </w:t>
            </w:r>
            <w:proofErr w:type="spellStart"/>
            <w:r w:rsidR="00364A2F">
              <w:rPr>
                <w:rFonts w:eastAsia="Times New Roman" w:cs="Times New Roman"/>
                <w:b/>
                <w:color w:val="000000"/>
              </w:rPr>
              <w:t>Ладижин</w:t>
            </w:r>
            <w:proofErr w:type="spellEnd"/>
            <w:r w:rsidR="00364A2F">
              <w:rPr>
                <w:rFonts w:eastAsia="Times New Roman" w:cs="Times New Roman"/>
                <w:b/>
                <w:color w:val="000000"/>
              </w:rPr>
              <w:t xml:space="preserve"> Вінницької область</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
  </w:num>
  <w:num w:numId="5">
    <w:abstractNumId w:val="1"/>
  </w:num>
  <w:num w:numId="6">
    <w:abstractNumId w:val="19"/>
  </w:num>
  <w:num w:numId="7">
    <w:abstractNumId w:val="22"/>
  </w:num>
  <w:num w:numId="8">
    <w:abstractNumId w:val="10"/>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2"/>
  </w:num>
  <w:num w:numId="12">
    <w:abstractNumId w:val="13"/>
  </w:num>
  <w:num w:numId="13">
    <w:abstractNumId w:val="21"/>
  </w:num>
  <w:num w:numId="14">
    <w:abstractNumId w:val="5"/>
  </w:num>
  <w:num w:numId="15">
    <w:abstractNumId w:val="18"/>
  </w:num>
  <w:num w:numId="16">
    <w:abstractNumId w:val="8"/>
  </w:num>
  <w:num w:numId="17">
    <w:abstractNumId w:val="9"/>
  </w:num>
  <w:num w:numId="18">
    <w:abstractNumId w:val="17"/>
  </w:num>
  <w:num w:numId="19">
    <w:abstractNumId w:val="14"/>
  </w:num>
  <w:num w:numId="20">
    <w:abstractNumId w:val="11"/>
  </w:num>
  <w:num w:numId="21">
    <w:abstractNumId w:val="7"/>
  </w:num>
  <w:num w:numId="22">
    <w:abstractNumId w:val="3"/>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E21FE"/>
    <w:rsid w:val="006E2472"/>
    <w:rsid w:val="006F35F8"/>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10336</Words>
  <Characters>5893</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4</cp:revision>
  <cp:lastPrinted>2023-02-28T13:46:00Z</cp:lastPrinted>
  <dcterms:created xsi:type="dcterms:W3CDTF">2024-06-05T13:45:00Z</dcterms:created>
  <dcterms:modified xsi:type="dcterms:W3CDTF">2024-06-24T15:19:00Z</dcterms:modified>
</cp:coreProperties>
</file>