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BF2BBD" w:rsidP="0045721E">
            <w:pPr>
              <w:rPr>
                <w:rFonts w:ascii="Times New Roman" w:hAnsi="Times New Roman" w:cs="Times New Roman"/>
                <w:sz w:val="24"/>
                <w:szCs w:val="24"/>
              </w:rPr>
            </w:pPr>
            <w:r w:rsidRPr="00E06042">
              <w:rPr>
                <w:rFonts w:ascii="Times New Roman" w:hAnsi="Times New Roman" w:cs="Times New Roman"/>
                <w:b/>
                <w:sz w:val="24"/>
                <w:szCs w:val="24"/>
              </w:rPr>
              <w:t xml:space="preserve">Капітальний ремонт фасадів (заміна окремих віконних блоків на металопластикові) будівлі Ліцею №3 Ладижинської міської ради по вул. Кравчика, 53 в м. </w:t>
            </w:r>
            <w:proofErr w:type="spellStart"/>
            <w:r w:rsidRPr="00E06042">
              <w:rPr>
                <w:rFonts w:ascii="Times New Roman" w:hAnsi="Times New Roman" w:cs="Times New Roman"/>
                <w:b/>
                <w:sz w:val="24"/>
                <w:szCs w:val="24"/>
              </w:rPr>
              <w:t>Ладижин</w:t>
            </w:r>
            <w:proofErr w:type="spellEnd"/>
            <w:r w:rsidRPr="00E06042">
              <w:rPr>
                <w:rFonts w:ascii="Times New Roman" w:hAnsi="Times New Roman" w:cs="Times New Roman"/>
                <w:b/>
                <w:sz w:val="24"/>
                <w:szCs w:val="24"/>
              </w:rPr>
              <w:t xml:space="preserve"> Вінницької області</w:t>
            </w:r>
            <w:r w:rsidRPr="009D615B">
              <w:rPr>
                <w:rFonts w:ascii="Times New Roman" w:hAnsi="Times New Roman" w:cs="Times New Roman"/>
                <w:b/>
                <w:sz w:val="24"/>
                <w:szCs w:val="24"/>
              </w:rPr>
              <w:t xml:space="preserve">, </w:t>
            </w:r>
            <w:r w:rsidRPr="009D615B">
              <w:rPr>
                <w:rFonts w:ascii="Times New Roman" w:eastAsia="Times New Roman" w:hAnsi="Times New Roman" w:cs="Times New Roman"/>
                <w:b/>
                <w:sz w:val="24"/>
                <w:szCs w:val="24"/>
              </w:rPr>
              <w:t xml:space="preserve">(ДК 021:2015  </w:t>
            </w:r>
            <w:r w:rsidRPr="009D615B">
              <w:rPr>
                <w:rFonts w:ascii="Times New Roman" w:hAnsi="Times New Roman" w:cs="Times New Roman"/>
                <w:b/>
                <w:sz w:val="24"/>
                <w:szCs w:val="24"/>
              </w:rPr>
              <w:t>45453000-7 Капітальний ремонт та реставрація</w:t>
            </w:r>
            <w:r w:rsidRPr="009D615B">
              <w:rPr>
                <w:rFonts w:ascii="Times New Roman" w:eastAsia="Times New Roman" w:hAnsi="Times New Roman" w:cs="Times New Roman"/>
                <w:b/>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530122" w:rsidP="0045721E">
            <w:pPr>
              <w:rPr>
                <w:rFonts w:ascii="Times New Roman" w:hAnsi="Times New Roman" w:cs="Times New Roman"/>
                <w:sz w:val="24"/>
                <w:szCs w:val="24"/>
              </w:rPr>
            </w:pPr>
            <w:r>
              <w:rPr>
                <w:rFonts w:ascii="Arial" w:hAnsi="Arial" w:cs="Arial"/>
                <w:color w:val="333333"/>
                <w:sz w:val="20"/>
                <w:szCs w:val="20"/>
                <w:shd w:val="clear" w:color="auto" w:fill="FFFFFF"/>
              </w:rPr>
              <w:t>UA-2024-06-24-010606-a</w:t>
            </w:r>
            <w:bookmarkStart w:id="0" w:name="_GoBack"/>
            <w:bookmarkEnd w:id="0"/>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1.</w:t>
            </w:r>
            <w:r w:rsidRPr="00BF2BBD">
              <w:rPr>
                <w:rFonts w:ascii="Times New Roman" w:hAnsi="Times New Roman" w:cs="Times New Roman"/>
              </w:rPr>
              <w:tab/>
              <w:t xml:space="preserve">Виконавець розраховує вартість робіт у відповідності до затверджених Наказом </w:t>
            </w:r>
            <w:proofErr w:type="spellStart"/>
            <w:r w:rsidRPr="00BF2BBD">
              <w:rPr>
                <w:rFonts w:ascii="Times New Roman" w:hAnsi="Times New Roman" w:cs="Times New Roman"/>
              </w:rPr>
              <w:t>Мінрегіону</w:t>
            </w:r>
            <w:proofErr w:type="spellEnd"/>
            <w:r w:rsidRPr="00BF2BBD">
              <w:rPr>
                <w:rFonts w:ascii="Times New Roman" w:hAnsi="Times New Roman" w:cs="Times New Roman"/>
              </w:rPr>
              <w:t xml:space="preserve"> від 01.11.2021 р. №281 «Про затвердження кошторисних норм України у будівництві», а також відповідно до порядку застосування кошторисних норм та нормативів з ціноутворення, затверджених Наказом </w:t>
            </w:r>
            <w:proofErr w:type="spellStart"/>
            <w:r w:rsidRPr="00BF2BBD">
              <w:rPr>
                <w:rFonts w:ascii="Times New Roman" w:hAnsi="Times New Roman" w:cs="Times New Roman"/>
              </w:rPr>
              <w:t>Мінрегіону</w:t>
            </w:r>
            <w:proofErr w:type="spellEnd"/>
            <w:r w:rsidRPr="00BF2BBD">
              <w:rPr>
                <w:rFonts w:ascii="Times New Roman" w:hAnsi="Times New Roman" w:cs="Times New Roman"/>
              </w:rPr>
              <w:t xml:space="preserve"> від 25.06.2021 р. №162 «Деякі питання ціноутворення у будівництві»</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2.</w:t>
            </w:r>
            <w:r w:rsidRPr="00BF2BBD">
              <w:rPr>
                <w:rFonts w:ascii="Times New Roman" w:hAnsi="Times New Roman" w:cs="Times New Roman"/>
              </w:rPr>
              <w:tab/>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3.</w:t>
            </w:r>
            <w:r w:rsidRPr="00BF2BBD">
              <w:rPr>
                <w:rFonts w:ascii="Times New Roman" w:hAnsi="Times New Roman" w:cs="Times New Roman"/>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4.</w:t>
            </w:r>
            <w:r w:rsidRPr="00BF2BBD">
              <w:rPr>
                <w:rFonts w:ascii="Times New Roman" w:hAnsi="Times New Roman" w:cs="Times New Roman"/>
              </w:rPr>
              <w:tab/>
              <w:t xml:space="preserve">Використовувані матеріали і обладнання повинні відповідати кошторисній документації та державним стандартам. </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Віконні блоки з металопластику повинні відповідати вимогам ДСТУ EN 14351-1:2020 Вікна та двері. Вимоги. Частина 1. Вікна та зовнішні двері для 1-ої кліматичної зони та мати сертифікат відповідності.</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5.</w:t>
            </w:r>
            <w:r w:rsidRPr="00BF2BBD">
              <w:rPr>
                <w:rFonts w:ascii="Times New Roman" w:hAnsi="Times New Roman" w:cs="Times New Roman"/>
              </w:rPr>
              <w:tab/>
              <w:t>При виконанні робіт обов’язково погоджувати з замовником матеріали, вироби та їх вартість.</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6.</w:t>
            </w:r>
            <w:r w:rsidRPr="00BF2BBD">
              <w:rPr>
                <w:rFonts w:ascii="Times New Roman" w:hAnsi="Times New Roman" w:cs="Times New Roman"/>
              </w:rPr>
              <w:tab/>
              <w:t>Замовник протягом проведення капітального ремонту проводить нагляд з метою дотримання технологій, нормативів та ДСТУ.</w:t>
            </w:r>
          </w:p>
          <w:p w:rsidR="00BF2BBD" w:rsidRPr="00BF2BBD" w:rsidRDefault="00BF2BBD" w:rsidP="00BF2BBD">
            <w:pPr>
              <w:pStyle w:val="1"/>
              <w:shd w:val="clear" w:color="auto" w:fill="FFFFFF"/>
              <w:spacing w:before="0"/>
              <w:ind w:firstLine="709"/>
              <w:jc w:val="both"/>
              <w:outlineLvl w:val="0"/>
              <w:rPr>
                <w:rFonts w:ascii="Times New Roman" w:hAnsi="Times New Roman" w:cs="Times New Roman"/>
                <w:b/>
                <w:sz w:val="22"/>
                <w:szCs w:val="22"/>
              </w:rPr>
            </w:pPr>
            <w:r w:rsidRPr="00BF2BBD">
              <w:rPr>
                <w:rFonts w:ascii="Times New Roman" w:hAnsi="Times New Roman" w:cs="Times New Roman"/>
                <w:b/>
                <w:sz w:val="22"/>
                <w:szCs w:val="22"/>
              </w:rPr>
              <w:t>7.</w:t>
            </w:r>
            <w:r w:rsidRPr="00BF2BBD">
              <w:rPr>
                <w:rFonts w:ascii="Times New Roman" w:hAnsi="Times New Roman" w:cs="Times New Roman"/>
                <w:b/>
                <w:sz w:val="22"/>
                <w:szCs w:val="22"/>
              </w:rPr>
              <w:tab/>
              <w:t>Роботи повинні бути виконані з дотриманням:</w:t>
            </w:r>
          </w:p>
          <w:p w:rsidR="00BF2BBD" w:rsidRPr="00BF2BBD" w:rsidRDefault="00BF2BBD" w:rsidP="00BF2BBD">
            <w:pPr>
              <w:pStyle w:val="1"/>
              <w:shd w:val="clear" w:color="auto" w:fill="FFFFFF"/>
              <w:spacing w:before="0"/>
              <w:ind w:firstLine="709"/>
              <w:jc w:val="both"/>
              <w:outlineLvl w:val="0"/>
              <w:rPr>
                <w:rFonts w:ascii="Times New Roman" w:hAnsi="Times New Roman" w:cs="Times New Roman"/>
                <w:b/>
                <w:sz w:val="22"/>
                <w:szCs w:val="22"/>
              </w:rPr>
            </w:pPr>
            <w:r w:rsidRPr="00BF2BBD">
              <w:rPr>
                <w:rFonts w:ascii="Times New Roman" w:hAnsi="Times New Roman" w:cs="Times New Roman"/>
                <w:b/>
                <w:sz w:val="22"/>
                <w:szCs w:val="22"/>
              </w:rPr>
              <w:t>ДБН А.3.2-2-2009 Система стандартів безпеки праці. Охорона праці і промислова безпека у будівництві. Основні положення (НПАОП 45.2-7.02-12);</w:t>
            </w:r>
          </w:p>
          <w:p w:rsidR="00BF2BBD" w:rsidRPr="00BF2BBD" w:rsidRDefault="00BF2BBD" w:rsidP="00BF2BBD">
            <w:pPr>
              <w:pStyle w:val="1"/>
              <w:shd w:val="clear" w:color="auto" w:fill="FFFFFF"/>
              <w:spacing w:before="0"/>
              <w:ind w:firstLine="709"/>
              <w:jc w:val="both"/>
              <w:outlineLvl w:val="0"/>
              <w:rPr>
                <w:rFonts w:ascii="Times New Roman" w:hAnsi="Times New Roman" w:cs="Times New Roman"/>
                <w:b/>
                <w:sz w:val="22"/>
                <w:szCs w:val="22"/>
              </w:rPr>
            </w:pPr>
            <w:r w:rsidRPr="00BF2BBD">
              <w:rPr>
                <w:rFonts w:ascii="Times New Roman" w:hAnsi="Times New Roman" w:cs="Times New Roman"/>
                <w:b/>
                <w:sz w:val="22"/>
                <w:szCs w:val="22"/>
              </w:rPr>
              <w:t>ДБН В.1.1-31:2013 Захист територій, будинків і споруд від шуму</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А.3.2-13:2011 Система стандартів безпеки праці. Будівництво. Електробезпечність. Загальні вимоги (ГОСТ 12.1.013-78,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А.3.2-15:2011 Система стандартів безпеки праці. Норми освітлення будівельних майданчиків (ГОСТ 12.1.046-85,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В.2.8-43:2011 Огородження інвентарні будівельних майданчиків та ділянок виконання будівельно-монтажних робіт. Технічні умови (ГОСТ 23407-78,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В.2.8-47:2011 Риштовання стоякові приставні для будівельно-монтажних робіт. Технічні умови (ГОСТ 27321-87,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В.2.8-45:2011 Підмості пересувні збірно-розбірні. Технічні умови (ГОСТ 28012-89,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lastRenderedPageBreak/>
              <w:t>НПАОП 0.00-1.15-07 Правила охорони праці під час виконання робіт на висоті</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НПАОП 0.00-1.80-18 Правила охорони праці під час експлуатації вантажопідіймальних кранів, підіймальних пристроїв і відповідного обладнання</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8.</w:t>
            </w:r>
            <w:r w:rsidRPr="00BF2BBD">
              <w:rPr>
                <w:rFonts w:ascii="Times New Roman" w:hAnsi="Times New Roman" w:cs="Times New Roman"/>
              </w:rPr>
              <w:tab/>
              <w:t>Виконавець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BF2BBD" w:rsidRPr="00BF2BBD" w:rsidRDefault="00BF2BBD" w:rsidP="00BF2BBD">
            <w:pPr>
              <w:ind w:firstLine="708"/>
              <w:jc w:val="center"/>
              <w:rPr>
                <w:rFonts w:ascii="Times New Roman" w:hAnsi="Times New Roman" w:cs="Times New Roman"/>
                <w:b/>
              </w:rPr>
            </w:pPr>
            <w:r w:rsidRPr="00BF2BBD">
              <w:rPr>
                <w:rFonts w:ascii="Times New Roman" w:eastAsia="Times New Roman" w:hAnsi="Times New Roman" w:cs="Times New Roman"/>
                <w:b/>
              </w:rPr>
              <w:t>ОБСЯГ РОБІТ</w:t>
            </w:r>
          </w:p>
          <w:tbl>
            <w:tblPr>
              <w:tblW w:w="8163" w:type="dxa"/>
              <w:jc w:val="center"/>
              <w:tblLayout w:type="fixed"/>
              <w:tblCellMar>
                <w:left w:w="28" w:type="dxa"/>
                <w:right w:w="28" w:type="dxa"/>
              </w:tblCellMar>
              <w:tblLook w:val="0000" w:firstRow="0" w:lastRow="0" w:firstColumn="0" w:lastColumn="0" w:noHBand="0" w:noVBand="0"/>
            </w:tblPr>
            <w:tblGrid>
              <w:gridCol w:w="365"/>
              <w:gridCol w:w="5559"/>
              <w:gridCol w:w="851"/>
              <w:gridCol w:w="787"/>
              <w:gridCol w:w="601"/>
            </w:tblGrid>
            <w:tr w:rsidR="00BF2BBD" w:rsidRPr="00BF2BBD" w:rsidTr="00BF2BBD">
              <w:trPr>
                <w:jc w:val="center"/>
              </w:trPr>
              <w:tc>
                <w:tcPr>
                  <w:tcW w:w="365" w:type="dxa"/>
                  <w:tcBorders>
                    <w:top w:val="single" w:sz="12" w:space="0" w:color="auto"/>
                    <w:left w:val="single" w:sz="12" w:space="0" w:color="auto"/>
                    <w:bottom w:val="nil"/>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pacing w:val="-5"/>
                      <w:sz w:val="20"/>
                      <w:szCs w:val="20"/>
                    </w:rPr>
                  </w:pPr>
                  <w:r w:rsidRPr="00BF2BBD">
                    <w:rPr>
                      <w:rFonts w:ascii="Times New Roman" w:hAnsi="Times New Roman" w:cs="Times New Roman"/>
                      <w:b/>
                      <w:spacing w:val="-5"/>
                      <w:sz w:val="20"/>
                      <w:szCs w:val="20"/>
                    </w:rPr>
                    <w:t>№</w:t>
                  </w:r>
                </w:p>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proofErr w:type="spellStart"/>
                  <w:r w:rsidRPr="00BF2BBD">
                    <w:rPr>
                      <w:rFonts w:ascii="Times New Roman" w:hAnsi="Times New Roman" w:cs="Times New Roman"/>
                      <w:b/>
                      <w:spacing w:val="-5"/>
                      <w:sz w:val="20"/>
                      <w:szCs w:val="20"/>
                    </w:rPr>
                    <w:t>Ч.ч</w:t>
                  </w:r>
                  <w:proofErr w:type="spellEnd"/>
                  <w:r w:rsidRPr="00BF2BBD">
                    <w:rPr>
                      <w:rFonts w:ascii="Times New Roman" w:hAnsi="Times New Roman" w:cs="Times New Roman"/>
                      <w:b/>
                      <w:spacing w:val="-5"/>
                      <w:sz w:val="20"/>
                      <w:szCs w:val="20"/>
                    </w:rPr>
                    <w:t>.</w:t>
                  </w:r>
                </w:p>
              </w:tc>
              <w:tc>
                <w:tcPr>
                  <w:tcW w:w="5559" w:type="dxa"/>
                  <w:tcBorders>
                    <w:top w:val="single" w:sz="12" w:space="0" w:color="auto"/>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pacing w:val="-5"/>
                      <w:sz w:val="20"/>
                      <w:szCs w:val="20"/>
                    </w:rPr>
                  </w:pPr>
                </w:p>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r w:rsidRPr="00BF2BBD">
                    <w:rPr>
                      <w:rFonts w:ascii="Times New Roman" w:hAnsi="Times New Roman" w:cs="Times New Roman"/>
                      <w:b/>
                      <w:spacing w:val="-5"/>
                      <w:sz w:val="20"/>
                      <w:szCs w:val="20"/>
                    </w:rPr>
                    <w:t>Найменування робіт і витрат</w:t>
                  </w:r>
                </w:p>
              </w:tc>
              <w:tc>
                <w:tcPr>
                  <w:tcW w:w="851" w:type="dxa"/>
                  <w:tcBorders>
                    <w:top w:val="single" w:sz="12" w:space="0" w:color="auto"/>
                    <w:left w:val="single" w:sz="4" w:space="0" w:color="auto"/>
                    <w:bottom w:val="nil"/>
                    <w:right w:val="nil"/>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pacing w:val="-5"/>
                      <w:sz w:val="20"/>
                      <w:szCs w:val="20"/>
                    </w:rPr>
                  </w:pPr>
                  <w:r w:rsidRPr="00BF2BBD">
                    <w:rPr>
                      <w:rFonts w:ascii="Times New Roman" w:hAnsi="Times New Roman" w:cs="Times New Roman"/>
                      <w:b/>
                      <w:spacing w:val="-5"/>
                      <w:sz w:val="20"/>
                      <w:szCs w:val="20"/>
                    </w:rPr>
                    <w:t>Одиниця</w:t>
                  </w:r>
                </w:p>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r w:rsidRPr="00BF2BBD">
                    <w:rPr>
                      <w:rFonts w:ascii="Times New Roman" w:hAnsi="Times New Roman" w:cs="Times New Roman"/>
                      <w:b/>
                      <w:spacing w:val="-5"/>
                      <w:sz w:val="20"/>
                      <w:szCs w:val="20"/>
                    </w:rPr>
                    <w:t>виміру</w:t>
                  </w:r>
                </w:p>
              </w:tc>
              <w:tc>
                <w:tcPr>
                  <w:tcW w:w="787" w:type="dxa"/>
                  <w:tcBorders>
                    <w:top w:val="single" w:sz="12" w:space="0" w:color="auto"/>
                    <w:left w:val="single" w:sz="4" w:space="0" w:color="auto"/>
                    <w:bottom w:val="nil"/>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r w:rsidRPr="00BF2BBD">
                    <w:rPr>
                      <w:rFonts w:ascii="Times New Roman" w:hAnsi="Times New Roman" w:cs="Times New Roman"/>
                      <w:b/>
                      <w:spacing w:val="-5"/>
                      <w:sz w:val="20"/>
                      <w:szCs w:val="20"/>
                    </w:rPr>
                    <w:t>Кількість</w:t>
                  </w:r>
                </w:p>
              </w:tc>
              <w:tc>
                <w:tcPr>
                  <w:tcW w:w="601" w:type="dxa"/>
                  <w:tcBorders>
                    <w:top w:val="single" w:sz="12" w:space="0" w:color="auto"/>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r w:rsidRPr="00BF2BBD">
                    <w:rPr>
                      <w:rFonts w:ascii="Times New Roman" w:hAnsi="Times New Roman" w:cs="Times New Roman"/>
                      <w:b/>
                      <w:spacing w:val="-5"/>
                      <w:sz w:val="20"/>
                      <w:szCs w:val="20"/>
                    </w:rPr>
                    <w:t>Примітка</w:t>
                  </w:r>
                </w:p>
              </w:tc>
            </w:tr>
            <w:tr w:rsidR="00BF2BBD" w:rsidRPr="00BF2BBD" w:rsidTr="00BF2BBD">
              <w:trPr>
                <w:jc w:val="center"/>
              </w:trPr>
              <w:tc>
                <w:tcPr>
                  <w:tcW w:w="365" w:type="dxa"/>
                  <w:tcBorders>
                    <w:top w:val="single" w:sz="4" w:space="0" w:color="auto"/>
                    <w:left w:val="single" w:sz="12" w:space="0" w:color="auto"/>
                    <w:bottom w:val="single" w:sz="4" w:space="0" w:color="auto"/>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1</w:t>
                  </w:r>
                </w:p>
              </w:tc>
              <w:tc>
                <w:tcPr>
                  <w:tcW w:w="5559" w:type="dxa"/>
                  <w:tcBorders>
                    <w:top w:val="single" w:sz="4" w:space="0" w:color="auto"/>
                    <w:left w:val="nil"/>
                    <w:bottom w:val="single" w:sz="4" w:space="0" w:color="auto"/>
                    <w:right w:val="nil"/>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2</w:t>
                  </w:r>
                </w:p>
              </w:tc>
              <w:tc>
                <w:tcPr>
                  <w:tcW w:w="851" w:type="dxa"/>
                  <w:tcBorders>
                    <w:top w:val="single" w:sz="4" w:space="0" w:color="auto"/>
                    <w:left w:val="single" w:sz="4" w:space="0" w:color="auto"/>
                    <w:bottom w:val="single" w:sz="4" w:space="0" w:color="auto"/>
                    <w:right w:val="nil"/>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3</w:t>
                  </w:r>
                </w:p>
              </w:tc>
              <w:tc>
                <w:tcPr>
                  <w:tcW w:w="787" w:type="dxa"/>
                  <w:tcBorders>
                    <w:top w:val="single" w:sz="4" w:space="0" w:color="auto"/>
                    <w:left w:val="single" w:sz="4" w:space="0" w:color="auto"/>
                    <w:bottom w:val="single" w:sz="4" w:space="0" w:color="auto"/>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4</w:t>
                  </w:r>
                </w:p>
              </w:tc>
              <w:tc>
                <w:tcPr>
                  <w:tcW w:w="601" w:type="dxa"/>
                  <w:tcBorders>
                    <w:top w:val="single" w:sz="4" w:space="0" w:color="auto"/>
                    <w:left w:val="single" w:sz="4" w:space="0" w:color="auto"/>
                    <w:bottom w:val="single" w:sz="4" w:space="0" w:color="auto"/>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5</w:t>
                  </w:r>
                </w:p>
              </w:tc>
            </w:tr>
            <w:tr w:rsidR="00BF2BBD" w:rsidRPr="00BF2BBD" w:rsidTr="00BF2BBD">
              <w:trPr>
                <w:jc w:val="center"/>
              </w:trPr>
              <w:tc>
                <w:tcPr>
                  <w:tcW w:w="365" w:type="dxa"/>
                  <w:tcBorders>
                    <w:top w:val="single" w:sz="4" w:space="0" w:color="auto"/>
                    <w:left w:val="single" w:sz="12" w:space="0" w:color="auto"/>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pacing w:val="-5"/>
                      <w:sz w:val="20"/>
                      <w:szCs w:val="20"/>
                    </w:rPr>
                  </w:pPr>
                </w:p>
              </w:tc>
              <w:tc>
                <w:tcPr>
                  <w:tcW w:w="5559" w:type="dxa"/>
                  <w:tcBorders>
                    <w:top w:val="single" w:sz="4" w:space="0" w:color="auto"/>
                    <w:left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1. Вікна</w:t>
                  </w:r>
                </w:p>
              </w:tc>
              <w:tc>
                <w:tcPr>
                  <w:tcW w:w="851" w:type="dxa"/>
                  <w:tcBorders>
                    <w:top w:val="single" w:sz="4" w:space="0" w:color="auto"/>
                    <w:left w:val="single" w:sz="4" w:space="0" w:color="auto"/>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single" w:sz="4" w:space="0" w:color="auto"/>
                    <w:left w:val="single" w:sz="4" w:space="0" w:color="auto"/>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single" w:sz="4" w:space="0" w:color="auto"/>
                    <w:left w:val="single" w:sz="4" w:space="0" w:color="auto"/>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pacing w:val="-5"/>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Знімання засклених віконних рам</w:t>
                  </w:r>
                </w:p>
              </w:tc>
              <w:tc>
                <w:tcPr>
                  <w:tcW w:w="851"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171,15</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Демонтаж віконних коробок в кам'яних стінах з відбиванням штукатурки в укосах</w:t>
                  </w:r>
                </w:p>
              </w:tc>
              <w:tc>
                <w:tcPr>
                  <w:tcW w:w="851"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w:t>
                  </w:r>
                  <w:proofErr w:type="spellStart"/>
                  <w:r w:rsidRPr="00BF2BBD">
                    <w:rPr>
                      <w:rFonts w:ascii="Arial" w:hAnsi="Arial" w:cs="Arial"/>
                      <w:spacing w:val="-5"/>
                      <w:sz w:val="20"/>
                      <w:szCs w:val="20"/>
                    </w:rPr>
                    <w:t>шт</w:t>
                  </w:r>
                  <w:proofErr w:type="spellEnd"/>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62</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Розбирання існуючих </w:t>
                  </w:r>
                  <w:proofErr w:type="spellStart"/>
                  <w:r w:rsidRPr="00BF2BBD">
                    <w:rPr>
                      <w:rFonts w:ascii="Arial" w:hAnsi="Arial" w:cs="Arial"/>
                      <w:spacing w:val="-5"/>
                      <w:sz w:val="20"/>
                      <w:szCs w:val="20"/>
                    </w:rPr>
                    <w:t>вiдливiв</w:t>
                  </w:r>
                  <w:proofErr w:type="spellEnd"/>
                  <w:r w:rsidRPr="00BF2BBD">
                    <w:rPr>
                      <w:rFonts w:ascii="Arial" w:hAnsi="Arial" w:cs="Arial"/>
                      <w:spacing w:val="-5"/>
                      <w:sz w:val="20"/>
                      <w:szCs w:val="20"/>
                    </w:rPr>
                    <w:t xml:space="preserve"> з листової </w:t>
                  </w:r>
                  <w:proofErr w:type="spellStart"/>
                  <w:r w:rsidRPr="00BF2BBD">
                    <w:rPr>
                      <w:rFonts w:ascii="Arial" w:hAnsi="Arial" w:cs="Arial"/>
                      <w:spacing w:val="-5"/>
                      <w:sz w:val="20"/>
                      <w:szCs w:val="20"/>
                    </w:rPr>
                    <w:t>сталi</w:t>
                  </w:r>
                  <w:proofErr w:type="spellEnd"/>
                </w:p>
              </w:tc>
              <w:tc>
                <w:tcPr>
                  <w:tcW w:w="851"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120,6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Заповнення віконних прорізів готовими блоками площею до 1 м2 з металопластику в кам'яних стінах житлових і громадських будівель</w:t>
                  </w:r>
                </w:p>
              </w:tc>
              <w:tc>
                <w:tcPr>
                  <w:tcW w:w="851"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36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Заповнення віконних прорізів готовими блоками площею до 2 м2 з металопластику в кам'яних стінах житлових і громадських будівель</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2</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Заповнення віконних прорізів готовими блоками площею до 3 м2 з металопластику  в кам'яних стінах житлових і громадських будівель</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7,313</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Заповнення віконних прорізів готовими блоками площею більше 3 м2 з металопластику в кам'яних стінах житлових і громадських будівель</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125,833</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Установлення віконних зливів</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120,6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c>
                <w:tcPr>
                  <w:tcW w:w="5559" w:type="dxa"/>
                  <w:tcBorders>
                    <w:top w:val="nil"/>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2. Відкоси віконні внутрішні</w:t>
                  </w:r>
                </w:p>
              </w:tc>
              <w:tc>
                <w:tcPr>
                  <w:tcW w:w="851" w:type="dxa"/>
                  <w:tcBorders>
                    <w:top w:val="nil"/>
                    <w:left w:val="single" w:sz="4" w:space="0" w:color="auto"/>
                    <w:bottom w:val="nil"/>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nil"/>
                    <w:left w:val="single" w:sz="4" w:space="0" w:color="auto"/>
                    <w:bottom w:val="nil"/>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Улаштування обшивки укосів </w:t>
                  </w:r>
                  <w:proofErr w:type="spellStart"/>
                  <w:r w:rsidRPr="00BF2BBD">
                    <w:rPr>
                      <w:rFonts w:ascii="Arial" w:hAnsi="Arial" w:cs="Arial"/>
                      <w:spacing w:val="-5"/>
                      <w:sz w:val="20"/>
                      <w:szCs w:val="20"/>
                    </w:rPr>
                    <w:t>гіпсокартонними</w:t>
                  </w:r>
                  <w:proofErr w:type="spellEnd"/>
                  <w:r w:rsidRPr="00BF2BBD">
                    <w:rPr>
                      <w:rFonts w:ascii="Arial" w:hAnsi="Arial" w:cs="Arial"/>
                      <w:spacing w:val="-5"/>
                      <w:sz w:val="20"/>
                      <w:szCs w:val="20"/>
                    </w:rPr>
                    <w:t xml:space="preserve"> і гіпсоволокнистими листами з кріпленням на клеї</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143,6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Шпаклювання укосів </w:t>
                  </w:r>
                  <w:proofErr w:type="spellStart"/>
                  <w:r w:rsidRPr="00BF2BBD">
                    <w:rPr>
                      <w:rFonts w:ascii="Arial" w:hAnsi="Arial" w:cs="Arial"/>
                      <w:spacing w:val="-5"/>
                      <w:sz w:val="20"/>
                      <w:szCs w:val="20"/>
                    </w:rPr>
                    <w:t>мiнеральною</w:t>
                  </w:r>
                  <w:proofErr w:type="spellEnd"/>
                  <w:r w:rsidRPr="00BF2BBD">
                    <w:rPr>
                      <w:rFonts w:ascii="Arial" w:hAnsi="Arial" w:cs="Arial"/>
                      <w:spacing w:val="-5"/>
                      <w:sz w:val="20"/>
                      <w:szCs w:val="20"/>
                    </w:rPr>
                    <w:t xml:space="preserve"> </w:t>
                  </w:r>
                  <w:proofErr w:type="spellStart"/>
                  <w:r w:rsidRPr="00BF2BBD">
                    <w:rPr>
                      <w:rFonts w:ascii="Arial" w:hAnsi="Arial" w:cs="Arial"/>
                      <w:spacing w:val="-5"/>
                      <w:sz w:val="20"/>
                      <w:szCs w:val="20"/>
                    </w:rPr>
                    <w:t>шпаклiвкою</w:t>
                  </w:r>
                  <w:proofErr w:type="spellEnd"/>
                  <w:r w:rsidRPr="00BF2BBD">
                    <w:rPr>
                      <w:rFonts w:ascii="Arial" w:hAnsi="Arial" w:cs="Arial"/>
                      <w:spacing w:val="-5"/>
                      <w:sz w:val="20"/>
                      <w:szCs w:val="20"/>
                    </w:rPr>
                    <w:t xml:space="preserve"> "</w:t>
                  </w:r>
                  <w:proofErr w:type="spellStart"/>
                  <w:r w:rsidRPr="00BF2BBD">
                    <w:rPr>
                      <w:rFonts w:ascii="Arial" w:hAnsi="Arial" w:cs="Arial"/>
                      <w:spacing w:val="-5"/>
                      <w:sz w:val="20"/>
                      <w:szCs w:val="20"/>
                    </w:rPr>
                    <w:t>Cerezit</w:t>
                  </w:r>
                  <w:proofErr w:type="spellEnd"/>
                  <w:r w:rsidRPr="00BF2BBD">
                    <w:rPr>
                      <w:rFonts w:ascii="Arial" w:hAnsi="Arial" w:cs="Arial"/>
                      <w:spacing w:val="-5"/>
                      <w:sz w:val="20"/>
                      <w:szCs w:val="20"/>
                    </w:rPr>
                    <w:t>"</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143,6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Поліпшене фарбування </w:t>
                  </w:r>
                  <w:proofErr w:type="spellStart"/>
                  <w:r w:rsidRPr="00BF2BBD">
                    <w:rPr>
                      <w:rFonts w:ascii="Arial" w:hAnsi="Arial" w:cs="Arial"/>
                      <w:spacing w:val="-5"/>
                      <w:sz w:val="20"/>
                      <w:szCs w:val="20"/>
                    </w:rPr>
                    <w:t>полівінілацетатними</w:t>
                  </w:r>
                  <w:proofErr w:type="spellEnd"/>
                  <w:r w:rsidRPr="00BF2BBD">
                    <w:rPr>
                      <w:rFonts w:ascii="Arial" w:hAnsi="Arial" w:cs="Arial"/>
                      <w:spacing w:val="-5"/>
                      <w:sz w:val="20"/>
                      <w:szCs w:val="20"/>
                    </w:rPr>
                    <w:t xml:space="preserve"> водоемульсійними сумішами укосів по збірних конструкціях, підготовлених під фарбування</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143,6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c>
                <w:tcPr>
                  <w:tcW w:w="5559" w:type="dxa"/>
                  <w:tcBorders>
                    <w:top w:val="nil"/>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3. Відкоси віконні зовнішні</w:t>
                  </w:r>
                </w:p>
              </w:tc>
              <w:tc>
                <w:tcPr>
                  <w:tcW w:w="851" w:type="dxa"/>
                  <w:tcBorders>
                    <w:top w:val="nil"/>
                    <w:left w:val="single" w:sz="4" w:space="0" w:color="auto"/>
                    <w:bottom w:val="nil"/>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nil"/>
                    <w:left w:val="single" w:sz="4" w:space="0" w:color="auto"/>
                    <w:bottom w:val="nil"/>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Штукатурення плоских поверхонь віконних та дверних укосів по бетону та каменю</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33,1</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Фарбування перхлорвініловими фарбами по підготовленій поверхні простих фасадів за 2 рази з землі та риштувань</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33,1</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c>
                <w:tcPr>
                  <w:tcW w:w="5559" w:type="dxa"/>
                  <w:tcBorders>
                    <w:top w:val="nil"/>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4. Ремонт бетонних підвіконників</w:t>
                  </w:r>
                </w:p>
              </w:tc>
              <w:tc>
                <w:tcPr>
                  <w:tcW w:w="851" w:type="dxa"/>
                  <w:tcBorders>
                    <w:top w:val="nil"/>
                    <w:left w:val="single" w:sz="4" w:space="0" w:color="auto"/>
                    <w:bottom w:val="nil"/>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nil"/>
                    <w:left w:val="single" w:sz="4" w:space="0" w:color="auto"/>
                    <w:bottom w:val="nil"/>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Улаштування цементної стяжки товщиною 20 мм по бетонній основі площею до 20 м2</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4,86</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На кожні 5 мм зміни товщини шару цементної стяжки додавати до товщини 50 мм</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4,86</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Шліфування бетонних або </w:t>
                  </w:r>
                  <w:proofErr w:type="spellStart"/>
                  <w:r w:rsidRPr="00BF2BBD">
                    <w:rPr>
                      <w:rFonts w:ascii="Arial" w:hAnsi="Arial" w:cs="Arial"/>
                      <w:spacing w:val="-5"/>
                      <w:sz w:val="20"/>
                      <w:szCs w:val="20"/>
                    </w:rPr>
                    <w:t>металоцементних</w:t>
                  </w:r>
                  <w:proofErr w:type="spellEnd"/>
                  <w:r w:rsidRPr="00BF2BBD">
                    <w:rPr>
                      <w:rFonts w:ascii="Arial" w:hAnsi="Arial" w:cs="Arial"/>
                      <w:spacing w:val="-5"/>
                      <w:sz w:val="20"/>
                      <w:szCs w:val="20"/>
                    </w:rPr>
                    <w:t xml:space="preserve"> покриттів</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19,44</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proofErr w:type="spellStart"/>
                  <w:r w:rsidRPr="00BF2BBD">
                    <w:rPr>
                      <w:rFonts w:ascii="Arial" w:hAnsi="Arial" w:cs="Arial"/>
                      <w:spacing w:val="-5"/>
                      <w:sz w:val="20"/>
                      <w:szCs w:val="20"/>
                    </w:rPr>
                    <w:t>Безпіщане</w:t>
                  </w:r>
                  <w:proofErr w:type="spellEnd"/>
                  <w:r w:rsidRPr="00BF2BBD">
                    <w:rPr>
                      <w:rFonts w:ascii="Arial" w:hAnsi="Arial" w:cs="Arial"/>
                      <w:spacing w:val="-5"/>
                      <w:sz w:val="20"/>
                      <w:szCs w:val="20"/>
                    </w:rPr>
                    <w:t xml:space="preserve"> накриття стін</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19,44</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Фарбування поґрунтованих бетонних і поштукатурених поверхонь емаллю</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19,44</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keepLines/>
                    <w:autoSpaceDE w:val="0"/>
                    <w:autoSpaceDN w:val="0"/>
                    <w:spacing w:after="0" w:line="240" w:lineRule="auto"/>
                    <w:jc w:val="center"/>
                    <w:rPr>
                      <w:rFonts w:ascii="Times New Roman" w:hAnsi="Times New Roman" w:cs="Times New Roman"/>
                      <w:spacing w:val="-5"/>
                      <w:sz w:val="20"/>
                      <w:szCs w:val="20"/>
                    </w:rPr>
                  </w:pPr>
                </w:p>
              </w:tc>
              <w:tc>
                <w:tcPr>
                  <w:tcW w:w="5559" w:type="dxa"/>
                  <w:tcBorders>
                    <w:top w:val="nil"/>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5. Інші роботи</w:t>
                  </w:r>
                </w:p>
              </w:tc>
              <w:tc>
                <w:tcPr>
                  <w:tcW w:w="851" w:type="dxa"/>
                  <w:tcBorders>
                    <w:top w:val="nil"/>
                    <w:left w:val="single" w:sz="4" w:space="0" w:color="auto"/>
                    <w:bottom w:val="nil"/>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nil"/>
                    <w:left w:val="single" w:sz="4" w:space="0" w:color="auto"/>
                    <w:bottom w:val="nil"/>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Навантаження сміття вручну</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т</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7,467</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Перевезення сміття до 5 км</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т</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7,467</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bl>
          <w:p w:rsidR="00BF2BBD" w:rsidRPr="00BF2BBD" w:rsidRDefault="00BF2BBD" w:rsidP="00BF2BBD">
            <w:pPr>
              <w:ind w:firstLine="720"/>
              <w:jc w:val="both"/>
              <w:rPr>
                <w:rFonts w:ascii="Times New Roman" w:hAnsi="Times New Roman" w:cs="Times New Roman"/>
                <w:b/>
              </w:rPr>
            </w:pPr>
          </w:p>
          <w:p w:rsidR="00BF2BBD" w:rsidRPr="00BF2BBD" w:rsidRDefault="00BF2BBD" w:rsidP="00BF2BBD">
            <w:pPr>
              <w:ind w:firstLine="720"/>
              <w:jc w:val="center"/>
              <w:rPr>
                <w:rFonts w:ascii="Times New Roman" w:hAnsi="Times New Roman" w:cs="Times New Roman"/>
                <w:b/>
              </w:rPr>
            </w:pPr>
            <w:r w:rsidRPr="00BF2BBD">
              <w:rPr>
                <w:rFonts w:ascii="Times New Roman" w:hAnsi="Times New Roman" w:cs="Times New Roman"/>
                <w:b/>
                <w:bCs/>
                <w:spacing w:val="-3"/>
              </w:rPr>
              <w:t>ПЕРЕЛІК МАТЕРІАЛІВ</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5155"/>
              <w:gridCol w:w="1031"/>
              <w:gridCol w:w="1134"/>
            </w:tblGrid>
            <w:tr w:rsidR="00BF2BBD" w:rsidRPr="00BF2BBD" w:rsidTr="00BF2BBD">
              <w:trPr>
                <w:trHeight w:val="230"/>
                <w:jc w:val="center"/>
              </w:trPr>
              <w:tc>
                <w:tcPr>
                  <w:tcW w:w="552" w:type="dxa"/>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rPr>
                  </w:pPr>
                  <w:r w:rsidRPr="00BF2BBD">
                    <w:rPr>
                      <w:rFonts w:ascii="Times New Roman" w:hAnsi="Times New Roman" w:cs="Times New Roman"/>
                      <w:b/>
                    </w:rPr>
                    <w:t>№ з/п</w:t>
                  </w:r>
                </w:p>
              </w:tc>
              <w:tc>
                <w:tcPr>
                  <w:tcW w:w="5155" w:type="dxa"/>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rPr>
                  </w:pPr>
                  <w:r w:rsidRPr="00BF2BBD">
                    <w:rPr>
                      <w:rFonts w:ascii="Times New Roman" w:hAnsi="Times New Roman" w:cs="Times New Roman"/>
                      <w:b/>
                      <w:spacing w:val="-5"/>
                    </w:rPr>
                    <w:t xml:space="preserve">Найменування </w:t>
                  </w:r>
                </w:p>
              </w:tc>
              <w:tc>
                <w:tcPr>
                  <w:tcW w:w="1031" w:type="dxa"/>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pacing w:val="-5"/>
                    </w:rPr>
                  </w:pPr>
                  <w:r w:rsidRPr="00BF2BBD">
                    <w:rPr>
                      <w:rFonts w:ascii="Times New Roman" w:hAnsi="Times New Roman" w:cs="Times New Roman"/>
                      <w:b/>
                      <w:spacing w:val="-5"/>
                    </w:rPr>
                    <w:t xml:space="preserve">Одиниця </w:t>
                  </w:r>
                </w:p>
                <w:p w:rsidR="00BF2BBD" w:rsidRPr="00BF2BBD" w:rsidRDefault="00BF2BBD" w:rsidP="00BF2BBD">
                  <w:pPr>
                    <w:keepLines/>
                    <w:autoSpaceDE w:val="0"/>
                    <w:autoSpaceDN w:val="0"/>
                    <w:spacing w:after="0" w:line="240" w:lineRule="auto"/>
                    <w:jc w:val="center"/>
                    <w:rPr>
                      <w:rFonts w:ascii="Times New Roman" w:hAnsi="Times New Roman" w:cs="Times New Roman"/>
                      <w:b/>
                    </w:rPr>
                  </w:pPr>
                  <w:r w:rsidRPr="00BF2BBD">
                    <w:rPr>
                      <w:rFonts w:ascii="Times New Roman" w:hAnsi="Times New Roman" w:cs="Times New Roman"/>
                      <w:b/>
                      <w:spacing w:val="-5"/>
                    </w:rPr>
                    <w:t>виміру</w:t>
                  </w:r>
                </w:p>
              </w:tc>
              <w:tc>
                <w:tcPr>
                  <w:tcW w:w="1134" w:type="dxa"/>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rPr>
                  </w:pPr>
                  <w:r w:rsidRPr="00BF2BBD">
                    <w:rPr>
                      <w:rFonts w:ascii="Times New Roman" w:hAnsi="Times New Roman" w:cs="Times New Roman"/>
                      <w:b/>
                      <w:spacing w:val="-5"/>
                    </w:rPr>
                    <w:t>Кількість</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Гіпсові в'яжучі Г-3</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т</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0,92658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 xml:space="preserve">Клей для </w:t>
                  </w:r>
                  <w:proofErr w:type="spellStart"/>
                  <w:r w:rsidRPr="00BF2BBD">
                    <w:rPr>
                      <w:rFonts w:ascii="Arial" w:hAnsi="Arial" w:cs="Arial"/>
                      <w:spacing w:val="-5"/>
                    </w:rPr>
                    <w:t>гіпсокартона</w:t>
                  </w:r>
                  <w:proofErr w:type="spellEnd"/>
                  <w:r w:rsidRPr="00BF2BBD">
                    <w:rPr>
                      <w:rFonts w:ascii="Arial" w:hAnsi="Arial" w:cs="Arial"/>
                      <w:spacing w:val="-5"/>
                    </w:rPr>
                    <w:t xml:space="preserve"> KNAUF </w:t>
                  </w:r>
                  <w:proofErr w:type="spellStart"/>
                  <w:r w:rsidRPr="00BF2BBD">
                    <w:rPr>
                      <w:rFonts w:ascii="Arial" w:hAnsi="Arial" w:cs="Arial"/>
                      <w:spacing w:val="-5"/>
                    </w:rPr>
                    <w:t>Perlfix</w:t>
                  </w:r>
                  <w:proofErr w:type="spellEnd"/>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718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 xml:space="preserve">Фарба водоемульсійна </w:t>
                  </w:r>
                  <w:proofErr w:type="spellStart"/>
                  <w:r w:rsidRPr="00BF2BBD">
                    <w:rPr>
                      <w:rFonts w:ascii="Arial" w:hAnsi="Arial" w:cs="Arial"/>
                      <w:spacing w:val="-5"/>
                    </w:rPr>
                    <w:t>Снєжка</w:t>
                  </w:r>
                  <w:proofErr w:type="spellEnd"/>
                  <w:r w:rsidRPr="00BF2BBD">
                    <w:rPr>
                      <w:rFonts w:ascii="Arial" w:hAnsi="Arial" w:cs="Arial"/>
                      <w:spacing w:val="-5"/>
                    </w:rPr>
                    <w:t xml:space="preserve"> Еко, </w:t>
                  </w:r>
                  <w:proofErr w:type="spellStart"/>
                  <w:r w:rsidRPr="00BF2BBD">
                    <w:rPr>
                      <w:rFonts w:ascii="Arial" w:hAnsi="Arial" w:cs="Arial"/>
                      <w:spacing w:val="-5"/>
                    </w:rPr>
                    <w:t>бiла</w:t>
                  </w:r>
                  <w:proofErr w:type="spellEnd"/>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90,47</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 xml:space="preserve">Листи </w:t>
                  </w:r>
                  <w:proofErr w:type="spellStart"/>
                  <w:r w:rsidRPr="00BF2BBD">
                    <w:rPr>
                      <w:rFonts w:ascii="Arial" w:hAnsi="Arial" w:cs="Arial"/>
                      <w:spacing w:val="-5"/>
                    </w:rPr>
                    <w:t>гiпсокартоннi</w:t>
                  </w:r>
                  <w:proofErr w:type="spellEnd"/>
                  <w:r w:rsidRPr="00BF2BBD">
                    <w:rPr>
                      <w:rFonts w:ascii="Arial" w:hAnsi="Arial" w:cs="Arial"/>
                      <w:spacing w:val="-5"/>
                    </w:rPr>
                    <w:t xml:space="preserve"> вологостійкі, товщина 9 мм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м2</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150,78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Папір шліфувальний</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м2</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1,73512</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Дрантя</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0,58087</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Піна монтажна</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л</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65,10799</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Ґрунтовка глибокого проникнення</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л</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23,63748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Клей столярний сухий</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0,64152</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 xml:space="preserve">Емаль акрилова </w:t>
                  </w:r>
                  <w:proofErr w:type="spellStart"/>
                  <w:r w:rsidRPr="00BF2BBD">
                    <w:rPr>
                      <w:rFonts w:ascii="Arial" w:hAnsi="Arial" w:cs="Arial"/>
                      <w:spacing w:val="-5"/>
                    </w:rPr>
                    <w:t>Kompozit</w:t>
                  </w:r>
                  <w:proofErr w:type="spellEnd"/>
                  <w:r w:rsidRPr="00BF2BBD">
                    <w:rPr>
                      <w:rFonts w:ascii="Arial" w:hAnsi="Arial" w:cs="Arial"/>
                      <w:spacing w:val="-5"/>
                    </w:rPr>
                    <w:t xml:space="preserve"> </w:t>
                  </w:r>
                  <w:proofErr w:type="spellStart"/>
                  <w:r w:rsidRPr="00BF2BBD">
                    <w:rPr>
                      <w:rFonts w:ascii="Arial" w:hAnsi="Arial" w:cs="Arial"/>
                      <w:spacing w:val="-5"/>
                    </w:rPr>
                    <w:t>Profi</w:t>
                  </w:r>
                  <w:proofErr w:type="spellEnd"/>
                  <w:r w:rsidRPr="00BF2BBD">
                    <w:rPr>
                      <w:rFonts w:ascii="Arial" w:hAnsi="Arial" w:cs="Arial"/>
                      <w:spacing w:val="-5"/>
                    </w:rPr>
                    <w:t>, біла</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1,94</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Відлив підвіконний металевий, ширина 150 мм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м</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125,06</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Кутики штукатурні металеві оцинковані перфоровані</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359</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 xml:space="preserve">Шурупи </w:t>
                  </w:r>
                  <w:proofErr w:type="spellStart"/>
                  <w:r w:rsidRPr="00BF2BBD">
                    <w:rPr>
                      <w:rFonts w:ascii="Arial" w:hAnsi="Arial" w:cs="Arial"/>
                      <w:spacing w:val="-5"/>
                    </w:rPr>
                    <w:t>самонарізні</w:t>
                  </w:r>
                  <w:proofErr w:type="spellEnd"/>
                  <w:r w:rsidRPr="00BF2BBD">
                    <w:rPr>
                      <w:rFonts w:ascii="Arial" w:hAnsi="Arial" w:cs="Arial"/>
                      <w:spacing w:val="-5"/>
                    </w:rPr>
                    <w:t xml:space="preserve"> 1,8х35 мм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proofErr w:type="spellStart"/>
                  <w:r w:rsidRPr="00BF2BBD">
                    <w:rPr>
                      <w:rFonts w:ascii="Arial" w:hAnsi="Arial" w:cs="Arial"/>
                      <w:spacing w:val="-5"/>
                    </w:rPr>
                    <w:t>шт</w:t>
                  </w:r>
                  <w:proofErr w:type="spellEnd"/>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425,718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Шпаклівка клейова</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т</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0,00718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proofErr w:type="spellStart"/>
                  <w:r w:rsidRPr="00BF2BBD">
                    <w:rPr>
                      <w:rFonts w:ascii="Arial" w:hAnsi="Arial" w:cs="Arial"/>
                      <w:spacing w:val="-5"/>
                    </w:rPr>
                    <w:t>Шпаклiвка</w:t>
                  </w:r>
                  <w:proofErr w:type="spellEnd"/>
                  <w:r w:rsidRPr="00BF2BBD">
                    <w:rPr>
                      <w:rFonts w:ascii="Arial" w:hAnsi="Arial" w:cs="Arial"/>
                      <w:spacing w:val="-5"/>
                    </w:rPr>
                    <w:t xml:space="preserve"> гіпсова "</w:t>
                  </w:r>
                  <w:proofErr w:type="spellStart"/>
                  <w:r w:rsidRPr="00BF2BBD">
                    <w:rPr>
                      <w:rFonts w:ascii="Arial" w:hAnsi="Arial" w:cs="Arial"/>
                      <w:spacing w:val="-5"/>
                    </w:rPr>
                    <w:t>Сатенгіпс</w:t>
                  </w:r>
                  <w:proofErr w:type="spellEnd"/>
                  <w:r w:rsidRPr="00BF2BBD">
                    <w:rPr>
                      <w:rFonts w:ascii="Arial" w:hAnsi="Arial" w:cs="Arial"/>
                      <w:spacing w:val="-5"/>
                    </w:rPr>
                    <w:t>"</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23,33</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proofErr w:type="spellStart"/>
                  <w:r w:rsidRPr="00BF2BBD">
                    <w:rPr>
                      <w:rFonts w:ascii="Arial" w:hAnsi="Arial" w:cs="Arial"/>
                      <w:spacing w:val="-5"/>
                    </w:rPr>
                    <w:t>Легковирівнювальна</w:t>
                  </w:r>
                  <w:proofErr w:type="spellEnd"/>
                  <w:r w:rsidRPr="00BF2BBD">
                    <w:rPr>
                      <w:rFonts w:ascii="Arial" w:hAnsi="Arial" w:cs="Arial"/>
                      <w:spacing w:val="-5"/>
                    </w:rPr>
                    <w:t xml:space="preserve"> стяжка </w:t>
                  </w:r>
                  <w:proofErr w:type="spellStart"/>
                  <w:r w:rsidRPr="00BF2BBD">
                    <w:rPr>
                      <w:rFonts w:ascii="Arial" w:hAnsi="Arial" w:cs="Arial"/>
                      <w:spacing w:val="-5"/>
                    </w:rPr>
                    <w:t>Ceresit</w:t>
                  </w:r>
                  <w:proofErr w:type="spellEnd"/>
                  <w:r w:rsidRPr="00BF2BBD">
                    <w:rPr>
                      <w:rFonts w:ascii="Arial" w:hAnsi="Arial" w:cs="Arial"/>
                      <w:spacing w:val="-5"/>
                    </w:rPr>
                    <w:t xml:space="preserve">  СN 278</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486</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Дошки необрізні з хвойних порід, довжина 4-6,5 м, усі ширини, товщина 25 мм, ІІІ сорт</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м3</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0,005788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Блоки віконні для громадських будівель з металопластику з двокамерним енергозберігаючим склопакетом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м2</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171,15</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Вода</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м3</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0,41504</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Карборунд</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0,3888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Розчин готовий опоряджувальний цементно-вапняковий 1:1:6</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м3</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0,0331</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Розчин готовий опоряджувальний вапняковий 1:2,5</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м3</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1,4233</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Шурупи для віконних рам та дверних коробок з плоскою головкою 7,5х152мм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proofErr w:type="spellStart"/>
                  <w:r w:rsidRPr="00BF2BBD">
                    <w:rPr>
                      <w:rFonts w:ascii="Arial" w:hAnsi="Arial" w:cs="Arial"/>
                      <w:spacing w:val="-5"/>
                    </w:rPr>
                    <w:t>шт</w:t>
                  </w:r>
                  <w:proofErr w:type="spellEnd"/>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688,24331</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 xml:space="preserve">Акрилова фарба </w:t>
                  </w:r>
                  <w:proofErr w:type="spellStart"/>
                  <w:r w:rsidRPr="00BF2BBD">
                    <w:rPr>
                      <w:rFonts w:ascii="Arial" w:hAnsi="Arial" w:cs="Arial"/>
                      <w:spacing w:val="-5"/>
                    </w:rPr>
                    <w:t>Ceresit</w:t>
                  </w:r>
                  <w:proofErr w:type="spellEnd"/>
                  <w:r w:rsidRPr="00BF2BBD">
                    <w:rPr>
                      <w:rFonts w:ascii="Arial" w:hAnsi="Arial" w:cs="Arial"/>
                      <w:spacing w:val="-5"/>
                    </w:rPr>
                    <w:t xml:space="preserve">  СT 42</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16,55</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r w:rsidRPr="00BF2BBD">
                    <w:rPr>
                      <w:rFonts w:ascii="Times New Roman" w:hAnsi="Times New Roman"/>
                      <w:spacing w:val="-3"/>
                    </w:rPr>
                    <w:t>ч</w:t>
                  </w: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 xml:space="preserve">Шпаклівка мінеральна  </w:t>
                  </w:r>
                  <w:proofErr w:type="spellStart"/>
                  <w:r w:rsidRPr="00BF2BBD">
                    <w:rPr>
                      <w:rFonts w:ascii="Arial" w:hAnsi="Arial" w:cs="Arial"/>
                      <w:spacing w:val="-5"/>
                    </w:rPr>
                    <w:t>Cerezit</w:t>
                  </w:r>
                  <w:proofErr w:type="spellEnd"/>
                  <w:r w:rsidRPr="00BF2BBD">
                    <w:rPr>
                      <w:rFonts w:ascii="Arial" w:hAnsi="Arial" w:cs="Arial"/>
                      <w:spacing w:val="-5"/>
                    </w:rPr>
                    <w:t xml:space="preserve"> CT 29</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258,48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Силікон</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л</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19,61311</w:t>
                  </w:r>
                </w:p>
              </w:tc>
            </w:tr>
          </w:tbl>
          <w:p w:rsidR="00BF2BBD" w:rsidRPr="00BF2BBD" w:rsidRDefault="00BF2BBD" w:rsidP="00BF2BBD">
            <w:pPr>
              <w:ind w:firstLine="720"/>
              <w:jc w:val="both"/>
              <w:rPr>
                <w:rFonts w:ascii="Times New Roman" w:hAnsi="Times New Roman" w:cs="Times New Roman"/>
                <w:b/>
              </w:rPr>
            </w:pPr>
          </w:p>
          <w:p w:rsidR="00BF2BBD" w:rsidRPr="00BF2BBD" w:rsidRDefault="00BF2BBD" w:rsidP="00BF2BBD">
            <w:pPr>
              <w:ind w:firstLine="567"/>
              <w:jc w:val="both"/>
              <w:rPr>
                <w:rFonts w:ascii="Times New Roman" w:eastAsia="Times New Roman" w:hAnsi="Times New Roman" w:cs="Times New Roman"/>
              </w:rPr>
            </w:pPr>
            <w:r w:rsidRPr="00BF2BBD">
              <w:rPr>
                <w:rFonts w:ascii="Times New Roman" w:eastAsia="Times New Roman" w:hAnsi="Times New Roman" w:cs="Times New Roman"/>
              </w:rPr>
              <w:t>9.</w:t>
            </w:r>
            <w:r w:rsidRPr="00BF2BBD">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BF2BBD" w:rsidRPr="00BF2BBD" w:rsidRDefault="00BF2BBD" w:rsidP="00BF2BBD">
            <w:pPr>
              <w:ind w:firstLine="567"/>
              <w:jc w:val="both"/>
              <w:rPr>
                <w:rFonts w:ascii="Times New Roman" w:eastAsia="Times New Roman" w:hAnsi="Times New Roman" w:cs="Times New Roman"/>
              </w:rPr>
            </w:pPr>
            <w:r w:rsidRPr="00BF2BBD">
              <w:rPr>
                <w:rFonts w:ascii="Times New Roman" w:eastAsia="Times New Roman" w:hAnsi="Times New Roman" w:cs="Times New Roman"/>
              </w:rPr>
              <w:t>10.</w:t>
            </w:r>
            <w:r w:rsidRPr="00BF2BBD">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11.</w:t>
            </w:r>
            <w:r w:rsidRPr="00BF2BBD">
              <w:rPr>
                <w:rFonts w:ascii="Times New Roman" w:eastAsia="Times New Roman" w:hAnsi="Times New Roman" w:cs="Times New Roman"/>
              </w:rPr>
              <w:tab/>
              <w:t>Доставка працівників до місця виконання робіт забезпечуються  Виконавцем.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12.</w:t>
            </w:r>
            <w:r w:rsidRPr="00BF2BBD">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13.</w:t>
            </w:r>
            <w:r w:rsidRPr="00BF2BBD">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BF2BBD" w:rsidRPr="00BF2BBD" w:rsidRDefault="00BF2BBD" w:rsidP="00BF2BBD">
            <w:pPr>
              <w:autoSpaceDN w:val="0"/>
              <w:ind w:firstLine="567"/>
              <w:jc w:val="both"/>
              <w:rPr>
                <w:rFonts w:ascii="Times New Roman" w:eastAsia="Times New Roman" w:hAnsi="Times New Roman" w:cs="Times New Roman"/>
                <w:b/>
                <w:i/>
              </w:rPr>
            </w:pPr>
            <w:r w:rsidRPr="00BF2BBD">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14.</w:t>
            </w:r>
            <w:r w:rsidRPr="00BF2BBD">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15.</w:t>
            </w:r>
            <w:r w:rsidRPr="00BF2BBD">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16.</w:t>
            </w:r>
            <w:r w:rsidRPr="00BF2BBD">
              <w:rPr>
                <w:rFonts w:ascii="Times New Roman" w:eastAsia="Times New Roman" w:hAnsi="Times New Roman" w:cs="Times New Roman"/>
              </w:rPr>
              <w:tab/>
              <w:t>Підрядник гарантує якість виконаних робіт  протягом таких строків:</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w:t>
            </w:r>
            <w:r w:rsidRPr="00BF2BBD">
              <w:rPr>
                <w:rFonts w:ascii="Times New Roman" w:eastAsia="Times New Roman" w:hAnsi="Times New Roman" w:cs="Times New Roman"/>
              </w:rPr>
              <w:tab/>
              <w:t>10 (десять) років – на роботи, прямо передбачені даним Договором.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w:t>
            </w:r>
            <w:r w:rsidRPr="00BF2BBD">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17.</w:t>
            </w:r>
            <w:r w:rsidRPr="00BF2BBD">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lastRenderedPageBreak/>
              <w:t>18.</w:t>
            </w:r>
            <w:r w:rsidRPr="00BF2BBD">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 договірна ціна;</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3) зведений кошторисний розрахунок;</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3) відомість ресурсів;</w:t>
            </w:r>
          </w:p>
          <w:p w:rsidR="0045721E" w:rsidRPr="00BF2BBD" w:rsidRDefault="00BF2BBD" w:rsidP="00BF2BBD">
            <w:pPr>
              <w:ind w:firstLine="720"/>
              <w:jc w:val="both"/>
              <w:rPr>
                <w:rFonts w:ascii="Times New Roman" w:hAnsi="Times New Roman"/>
                <w:color w:val="000000"/>
                <w:shd w:val="clear" w:color="auto" w:fill="FFFFFF"/>
              </w:rPr>
            </w:pPr>
            <w:r w:rsidRPr="00BF2BBD">
              <w:rPr>
                <w:rFonts w:ascii="Times New Roman" w:eastAsia="Times New Roman" w:hAnsi="Times New Roman" w:cs="Times New Roman"/>
              </w:rPr>
              <w:t>4) проект календарного графіку виконання робіт в якому визначаються початок та закінчення кожного з етапів робіт, види робіт.</w:t>
            </w: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BF2BBD" w:rsidP="00196EA8">
            <w:pPr>
              <w:rPr>
                <w:rFonts w:ascii="Times New Roman" w:eastAsia="Times New Roman" w:hAnsi="Times New Roman" w:cs="Times New Roman"/>
                <w:sz w:val="24"/>
                <w:szCs w:val="24"/>
                <w:lang w:eastAsia="ru-RU"/>
              </w:rPr>
            </w:pPr>
            <w:r>
              <w:rPr>
                <w:color w:val="000000"/>
                <w:sz w:val="24"/>
                <w:szCs w:val="24"/>
              </w:rPr>
              <w:t>826 783,</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45721E">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BF2BBD" w:rsidRPr="00E06042">
              <w:rPr>
                <w:rFonts w:ascii="Times New Roman" w:hAnsi="Times New Roman" w:cs="Times New Roman"/>
                <w:b/>
                <w:sz w:val="24"/>
                <w:szCs w:val="24"/>
              </w:rPr>
              <w:t xml:space="preserve">Капітальний ремонт фасадів (заміна окремих віконних блоків на металопластикові) будівлі Ліцею №3 Ладижинської міської ради по вул. Кравчика, 53 в м. </w:t>
            </w:r>
            <w:proofErr w:type="spellStart"/>
            <w:r w:rsidR="00BF2BBD" w:rsidRPr="00E06042">
              <w:rPr>
                <w:rFonts w:ascii="Times New Roman" w:hAnsi="Times New Roman" w:cs="Times New Roman"/>
                <w:b/>
                <w:sz w:val="24"/>
                <w:szCs w:val="24"/>
              </w:rPr>
              <w:t>Ладижин</w:t>
            </w:r>
            <w:proofErr w:type="spellEnd"/>
            <w:r w:rsidR="00BF2BBD" w:rsidRPr="00E06042">
              <w:rPr>
                <w:rFonts w:ascii="Times New Roman" w:hAnsi="Times New Roman" w:cs="Times New Roman"/>
                <w:b/>
                <w:sz w:val="24"/>
                <w:szCs w:val="24"/>
              </w:rPr>
              <w:t xml:space="preserve"> Вінницької області</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3"/>
  </w:num>
  <w:num w:numId="5">
    <w:abstractNumId w:val="1"/>
  </w:num>
  <w:num w:numId="6">
    <w:abstractNumId w:val="12"/>
  </w:num>
  <w:num w:numId="7">
    <w:abstractNumId w:val="15"/>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8"/>
  </w:num>
  <w:num w:numId="13">
    <w:abstractNumId w:val="14"/>
  </w:num>
  <w:num w:numId="14">
    <w:abstractNumId w:val="4"/>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2023A3"/>
    <w:rsid w:val="00231E7C"/>
    <w:rsid w:val="002C3135"/>
    <w:rsid w:val="003226F1"/>
    <w:rsid w:val="00323BFE"/>
    <w:rsid w:val="0033309F"/>
    <w:rsid w:val="00347B59"/>
    <w:rsid w:val="0039646A"/>
    <w:rsid w:val="003D2752"/>
    <w:rsid w:val="00404A91"/>
    <w:rsid w:val="00424319"/>
    <w:rsid w:val="0045721E"/>
    <w:rsid w:val="00492F44"/>
    <w:rsid w:val="004E575F"/>
    <w:rsid w:val="004E6E7E"/>
    <w:rsid w:val="00530122"/>
    <w:rsid w:val="00577229"/>
    <w:rsid w:val="005B0AF2"/>
    <w:rsid w:val="005B40C7"/>
    <w:rsid w:val="00616A43"/>
    <w:rsid w:val="00686477"/>
    <w:rsid w:val="006E21FE"/>
    <w:rsid w:val="006E2472"/>
    <w:rsid w:val="00705D3A"/>
    <w:rsid w:val="0072591C"/>
    <w:rsid w:val="00733ED5"/>
    <w:rsid w:val="007C630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6593</Words>
  <Characters>3759</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4</cp:revision>
  <cp:lastPrinted>2023-02-28T13:46:00Z</cp:lastPrinted>
  <dcterms:created xsi:type="dcterms:W3CDTF">2024-06-05T12:29:00Z</dcterms:created>
  <dcterms:modified xsi:type="dcterms:W3CDTF">2024-06-24T15:32:00Z</dcterms:modified>
</cp:coreProperties>
</file>