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972E3F" w:rsidP="0045721E">
            <w:pPr>
              <w:rPr>
                <w:rFonts w:ascii="Times New Roman" w:hAnsi="Times New Roman" w:cs="Times New Roman"/>
                <w:sz w:val="24"/>
                <w:szCs w:val="24"/>
              </w:rPr>
            </w:pPr>
            <w:r w:rsidRPr="007E46A7">
              <w:rPr>
                <w:rFonts w:ascii="Times New Roman" w:hAnsi="Times New Roman" w:cs="Times New Roman"/>
                <w:b/>
              </w:rPr>
              <w:t xml:space="preserve">Капітальний ремонт частини внутрішніх приміщень Ліцею №2 Ладижинської міської ради Вінницької області по вул. </w:t>
            </w:r>
            <w:proofErr w:type="spellStart"/>
            <w:r w:rsidRPr="007E46A7">
              <w:rPr>
                <w:rFonts w:ascii="Times New Roman" w:hAnsi="Times New Roman" w:cs="Times New Roman"/>
                <w:b/>
              </w:rPr>
              <w:t>Процишина</w:t>
            </w:r>
            <w:proofErr w:type="spellEnd"/>
            <w:r w:rsidRPr="007E46A7">
              <w:rPr>
                <w:rFonts w:ascii="Times New Roman" w:hAnsi="Times New Roman" w:cs="Times New Roman"/>
                <w:b/>
              </w:rPr>
              <w:t xml:space="preserve">, 21 в м. </w:t>
            </w:r>
            <w:proofErr w:type="spellStart"/>
            <w:r w:rsidRPr="007E46A7">
              <w:rPr>
                <w:rFonts w:ascii="Times New Roman" w:hAnsi="Times New Roman" w:cs="Times New Roman"/>
                <w:b/>
              </w:rPr>
              <w:t>Ладижин</w:t>
            </w:r>
            <w:proofErr w:type="spellEnd"/>
            <w:r w:rsidRPr="007E46A7">
              <w:rPr>
                <w:rFonts w:ascii="Times New Roman" w:hAnsi="Times New Roman" w:cs="Times New Roman"/>
                <w:b/>
              </w:rPr>
              <w:t xml:space="preserve"> Гайсинського району Вінницької області - з проведенням ресурсозберігаючих заходів, </w:t>
            </w:r>
            <w:r w:rsidRPr="007E46A7">
              <w:rPr>
                <w:rFonts w:ascii="Times New Roman" w:eastAsia="Times New Roman" w:hAnsi="Times New Roman" w:cs="Times New Roman"/>
                <w:b/>
                <w:color w:val="000000"/>
              </w:rPr>
              <w:t xml:space="preserve">(ДК 021:2015  </w:t>
            </w:r>
            <w:r w:rsidRPr="007E46A7">
              <w:rPr>
                <w:rFonts w:ascii="Times New Roman" w:hAnsi="Times New Roman" w:cs="Times New Roman"/>
                <w:b/>
              </w:rPr>
              <w:t>45453000-7 Капітальний ремонт та реставрація</w:t>
            </w:r>
            <w:r w:rsidRPr="007E46A7">
              <w:rPr>
                <w:rFonts w:ascii="Times New Roman" w:eastAsia="Times New Roman" w:hAnsi="Times New Roman" w:cs="Times New Roman"/>
                <w:b/>
                <w:color w:val="000000"/>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972E3F" w:rsidP="0045721E">
            <w:pPr>
              <w:rPr>
                <w:rFonts w:ascii="Times New Roman" w:hAnsi="Times New Roman" w:cs="Times New Roman"/>
                <w:sz w:val="24"/>
                <w:szCs w:val="24"/>
              </w:rPr>
            </w:pPr>
            <w:r>
              <w:rPr>
                <w:rFonts w:ascii="Arial" w:hAnsi="Arial" w:cs="Arial"/>
                <w:color w:val="333333"/>
                <w:sz w:val="20"/>
                <w:szCs w:val="20"/>
                <w:shd w:val="clear" w:color="auto" w:fill="FFFFFF"/>
              </w:rPr>
              <w:t>UA-2024-07-11-002578-a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972E3F" w:rsidRPr="005C5DC2" w:rsidRDefault="00972E3F" w:rsidP="00972E3F">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972E3F"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972E3F" w:rsidRPr="009D0CF4"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972E3F"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972E3F" w:rsidRPr="009D0CF4" w:rsidRDefault="00972E3F" w:rsidP="00972E3F">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972E3F" w:rsidRPr="009D0CF4"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972E3F" w:rsidRPr="009D0CF4" w:rsidRDefault="00972E3F" w:rsidP="00972E3F">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972E3F" w:rsidRPr="00972E3F" w:rsidRDefault="00972E3F" w:rsidP="00972E3F">
            <w:pPr>
              <w:spacing w:line="260" w:lineRule="exact"/>
              <w:ind w:firstLine="708"/>
              <w:jc w:val="both"/>
              <w:rPr>
                <w:rFonts w:ascii="Times New Roman" w:hAnsi="Times New Roman" w:cs="Times New Roman"/>
                <w:szCs w:val="24"/>
              </w:rPr>
            </w:pPr>
            <w:r w:rsidRPr="00F87CA6">
              <w:rPr>
                <w:rFonts w:ascii="Times New Roman" w:hAnsi="Times New Roman" w:cs="Times New Roman"/>
                <w:szCs w:val="24"/>
              </w:rPr>
              <w:t>7.</w:t>
            </w:r>
            <w:r w:rsidRPr="00F87CA6">
              <w:rPr>
                <w:rFonts w:ascii="Times New Roman" w:hAnsi="Times New Roman" w:cs="Times New Roman"/>
                <w:szCs w:val="24"/>
              </w:rPr>
              <w:tab/>
              <w:t>Роботи повинні бути виконані з дотриманням</w:t>
            </w:r>
            <w:r>
              <w:rPr>
                <w:rFonts w:ascii="Times New Roman" w:hAnsi="Times New Roman" w:cs="Times New Roman"/>
                <w:szCs w:val="24"/>
              </w:rPr>
              <w:t>:</w:t>
            </w:r>
          </w:p>
          <w:p w:rsidR="00972E3F" w:rsidRPr="00972E3F" w:rsidRDefault="00972E3F" w:rsidP="00972E3F">
            <w:pPr>
              <w:spacing w:line="260" w:lineRule="exact"/>
              <w:ind w:firstLine="708"/>
              <w:jc w:val="both"/>
              <w:rPr>
                <w:rFonts w:ascii="Times New Roman" w:hAnsi="Times New Roman" w:cs="Times New Roman"/>
                <w:szCs w:val="24"/>
              </w:rPr>
            </w:pPr>
            <w:r w:rsidRPr="00F87CA6">
              <w:rPr>
                <w:rFonts w:ascii="Times New Roman" w:hAnsi="Times New Roman" w:cs="Times New Roman"/>
                <w:szCs w:val="24"/>
              </w:rPr>
              <w:t>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szCs w:val="24"/>
              </w:rPr>
              <w:t>;</w:t>
            </w:r>
          </w:p>
          <w:p w:rsidR="00972E3F" w:rsidRPr="00972E3F" w:rsidRDefault="00972E3F" w:rsidP="00972E3F">
            <w:pPr>
              <w:spacing w:line="260" w:lineRule="exact"/>
              <w:ind w:firstLine="708"/>
              <w:jc w:val="both"/>
              <w:rPr>
                <w:rFonts w:ascii="Times New Roman" w:hAnsi="Times New Roman" w:cs="Times New Roman"/>
                <w:szCs w:val="24"/>
              </w:rPr>
            </w:pPr>
            <w:r w:rsidRPr="00D6649B">
              <w:rPr>
                <w:rFonts w:ascii="Times New Roman" w:hAnsi="Times New Roman" w:cs="Times New Roman"/>
                <w:szCs w:val="24"/>
              </w:rPr>
              <w:t>ДБН В.1.1-31:2013 Захист територій, будинків і споруд від шуму</w:t>
            </w:r>
          </w:p>
          <w:p w:rsidR="00972E3F" w:rsidRPr="00972E3F" w:rsidRDefault="00972E3F" w:rsidP="00972E3F">
            <w:pPr>
              <w:spacing w:line="260" w:lineRule="exact"/>
              <w:ind w:firstLine="708"/>
              <w:jc w:val="both"/>
              <w:rPr>
                <w:rFonts w:ascii="Times New Roman" w:hAnsi="Times New Roman" w:cs="Times New Roman"/>
                <w:szCs w:val="24"/>
              </w:rPr>
            </w:pPr>
            <w:r w:rsidRPr="003A3C33">
              <w:rPr>
                <w:rFonts w:ascii="Times New Roman" w:hAnsi="Times New Roman" w:cs="Times New Roman"/>
                <w:szCs w:val="24"/>
              </w:rPr>
              <w:t>ДБН В.1.1-7:2016 Пожежна безпека об`єктів будівництва. Загальні вимоги</w:t>
            </w:r>
          </w:p>
          <w:p w:rsidR="00972E3F" w:rsidRPr="00972E3F" w:rsidRDefault="00972E3F" w:rsidP="00972E3F">
            <w:pPr>
              <w:spacing w:line="260" w:lineRule="exact"/>
              <w:ind w:firstLine="708"/>
              <w:jc w:val="both"/>
              <w:rPr>
                <w:rFonts w:ascii="Times New Roman" w:hAnsi="Times New Roman" w:cs="Times New Roman"/>
                <w:szCs w:val="24"/>
              </w:rPr>
            </w:pPr>
            <w:r w:rsidRPr="003A3C33">
              <w:rPr>
                <w:rFonts w:ascii="Times New Roman" w:hAnsi="Times New Roman" w:cs="Times New Roman"/>
                <w:szCs w:val="24"/>
              </w:rPr>
              <w:t>ДСТУ-Н Б A 3.2-1:2007 Система стандартів безпеки праці</w:t>
            </w:r>
            <w:r>
              <w:rPr>
                <w:rFonts w:ascii="Times New Roman" w:hAnsi="Times New Roman" w:cs="Times New Roman"/>
                <w:szCs w:val="24"/>
              </w:rPr>
              <w:t>.</w:t>
            </w:r>
            <w:r w:rsidRPr="003A3C33">
              <w:rPr>
                <w:rFonts w:ascii="Times New Roman" w:hAnsi="Times New Roman" w:cs="Times New Roman"/>
                <w:szCs w:val="24"/>
              </w:rPr>
              <w:t xml:space="preserve"> </w:t>
            </w:r>
            <w:r>
              <w:rPr>
                <w:rFonts w:ascii="Times New Roman" w:hAnsi="Times New Roman" w:cs="Times New Roman"/>
                <w:szCs w:val="24"/>
              </w:rPr>
              <w:t>Н</w:t>
            </w:r>
            <w:r w:rsidRPr="003A3C33">
              <w:rPr>
                <w:rFonts w:ascii="Times New Roman" w:hAnsi="Times New Roman" w:cs="Times New Roman"/>
                <w:szCs w:val="24"/>
              </w:rPr>
              <w:t>астанова щодо визначення небезпечних і шкідливих факторів та захисту від їх впливу при виробництві будівельних матеріалів і виробів та їх використання в процесі зведення та експлуатації об'єктів будівництва</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t>ДСТУ Б А.3.2-13:2011 Система стандартів безпеки праці. Будівництво. Електробезпечність. Загальні вимоги (ГОСТ 12.1.013-78, MOD)</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t>ДСТУ Б В.2.8-43:2011 Огородження інвентарні будівельних майданчиків та ділянок виконання будівельно-монтажних робіт. Технічні умови (ГОСТ 23407-78, MOD)</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t>ДСТУ Б В.2.8-47:2011 Риштовання стоякові приставні для будівельно-монтажних робіт. Технічні умови (ГОСТ 27321-87, MOD)</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lastRenderedPageBreak/>
              <w:t>ДСТУ Б В.2.8-45:2011 Підмості пересувні збірно-розбірні. Технічні умови (ГОСТ 28012-89, MOD)</w:t>
            </w:r>
          </w:p>
          <w:p w:rsidR="00972E3F" w:rsidRDefault="00972E3F" w:rsidP="00972E3F">
            <w:pPr>
              <w:ind w:firstLine="709"/>
              <w:rPr>
                <w:rFonts w:ascii="Times New Roman" w:hAnsi="Times New Roman" w:cs="Times New Roman"/>
                <w:szCs w:val="24"/>
              </w:rPr>
            </w:pPr>
            <w:r w:rsidRPr="00B60565">
              <w:rPr>
                <w:rFonts w:ascii="Times New Roman" w:hAnsi="Times New Roman" w:cs="Times New Roman"/>
                <w:szCs w:val="24"/>
              </w:rPr>
              <w:t>НПАОП 0.00-1.75-15 Правила охорони праці під час вантажно-розвантажувальних робіт</w:t>
            </w:r>
          </w:p>
          <w:p w:rsidR="00972E3F" w:rsidRDefault="00972E3F" w:rsidP="00972E3F">
            <w:pPr>
              <w:ind w:firstLine="709"/>
              <w:rPr>
                <w:rFonts w:ascii="Times New Roman" w:hAnsi="Times New Roman" w:cs="Times New Roman"/>
                <w:szCs w:val="24"/>
              </w:rPr>
            </w:pPr>
            <w:r w:rsidRPr="00B60565">
              <w:rPr>
                <w:rFonts w:ascii="Times New Roman" w:hAnsi="Times New Roman" w:cs="Times New Roman"/>
                <w:szCs w:val="24"/>
              </w:rPr>
              <w:t>ДСТУ 2867-94 Шум. Методи оцінювання виробничого шумового навантаження. Загальні вимоги</w:t>
            </w:r>
          </w:p>
          <w:p w:rsidR="00972E3F" w:rsidRPr="00D6649B" w:rsidRDefault="00972E3F" w:rsidP="00972E3F">
            <w:pPr>
              <w:ind w:firstLine="709"/>
              <w:rPr>
                <w:rFonts w:ascii="Times New Roman" w:hAnsi="Times New Roman" w:cs="Times New Roman"/>
                <w:szCs w:val="24"/>
              </w:rPr>
            </w:pPr>
            <w:r w:rsidRPr="00B60565">
              <w:rPr>
                <w:rFonts w:ascii="Times New Roman" w:hAnsi="Times New Roman" w:cs="Times New Roman"/>
                <w:szCs w:val="24"/>
              </w:rPr>
              <w:t>ДСН 3.3.6.039-99 Державні санітарні норми виробничої загальної та локальної вібрації</w:t>
            </w:r>
          </w:p>
          <w:p w:rsidR="00972E3F" w:rsidRPr="009D0CF4" w:rsidRDefault="00972E3F" w:rsidP="00972E3F">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972E3F" w:rsidRDefault="00972E3F" w:rsidP="00972E3F">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7951" w:type="dxa"/>
              <w:jc w:val="center"/>
              <w:tblLayout w:type="fixed"/>
              <w:tblCellMar>
                <w:left w:w="28" w:type="dxa"/>
                <w:right w:w="28" w:type="dxa"/>
              </w:tblCellMar>
              <w:tblLook w:val="0000" w:firstRow="0" w:lastRow="0" w:firstColumn="0" w:lastColumn="0" w:noHBand="0" w:noVBand="0"/>
            </w:tblPr>
            <w:tblGrid>
              <w:gridCol w:w="567"/>
              <w:gridCol w:w="5400"/>
              <w:gridCol w:w="992"/>
              <w:gridCol w:w="992"/>
            </w:tblGrid>
            <w:tr w:rsidR="00972E3F" w:rsidRPr="004E1E0C" w:rsidTr="00972E3F">
              <w:trPr>
                <w:jc w:val="center"/>
              </w:trPr>
              <w:tc>
                <w:tcPr>
                  <w:tcW w:w="567" w:type="dxa"/>
                  <w:tcBorders>
                    <w:top w:val="single" w:sz="12" w:space="0" w:color="auto"/>
                    <w:left w:val="single" w:sz="12" w:space="0" w:color="auto"/>
                    <w:bottom w:val="nil"/>
                    <w:right w:val="single" w:sz="4" w:space="0" w:color="auto"/>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w:t>
                  </w:r>
                </w:p>
                <w:p w:rsidR="00972E3F" w:rsidRPr="004E1E0C" w:rsidRDefault="00972E3F" w:rsidP="00972E3F">
                  <w:pPr>
                    <w:keepLines/>
                    <w:autoSpaceDE w:val="0"/>
                    <w:autoSpaceDN w:val="0"/>
                    <w:spacing w:after="0" w:line="240" w:lineRule="auto"/>
                    <w:jc w:val="center"/>
                    <w:rPr>
                      <w:rFonts w:ascii="Times New Roman" w:hAnsi="Times New Roman" w:cs="Times New Roman"/>
                      <w:b/>
                      <w:sz w:val="20"/>
                      <w:szCs w:val="20"/>
                    </w:rPr>
                  </w:pPr>
                  <w:proofErr w:type="spellStart"/>
                  <w:r w:rsidRPr="004E1E0C">
                    <w:rPr>
                      <w:rFonts w:ascii="Times New Roman" w:hAnsi="Times New Roman" w:cs="Times New Roman"/>
                      <w:b/>
                      <w:spacing w:val="-5"/>
                      <w:sz w:val="20"/>
                      <w:szCs w:val="20"/>
                    </w:rPr>
                    <w:t>Ч.ч</w:t>
                  </w:r>
                  <w:proofErr w:type="spellEnd"/>
                  <w:r w:rsidRPr="004E1E0C">
                    <w:rPr>
                      <w:rFonts w:ascii="Times New Roman" w:hAnsi="Times New Roman" w:cs="Times New Roman"/>
                      <w:b/>
                      <w:spacing w:val="-5"/>
                      <w:sz w:val="20"/>
                      <w:szCs w:val="20"/>
                    </w:rPr>
                    <w:t>.</w:t>
                  </w:r>
                </w:p>
              </w:tc>
              <w:tc>
                <w:tcPr>
                  <w:tcW w:w="5400" w:type="dxa"/>
                  <w:tcBorders>
                    <w:top w:val="single" w:sz="12" w:space="0" w:color="auto"/>
                    <w:left w:val="nil"/>
                    <w:bottom w:val="nil"/>
                    <w:right w:val="nil"/>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b/>
                      <w:spacing w:val="-5"/>
                      <w:sz w:val="20"/>
                      <w:szCs w:val="20"/>
                    </w:rPr>
                  </w:pPr>
                </w:p>
                <w:p w:rsidR="00972E3F" w:rsidRPr="004E1E0C" w:rsidRDefault="00972E3F" w:rsidP="00972E3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Найменування робіт і витрат</w:t>
                  </w:r>
                </w:p>
              </w:tc>
              <w:tc>
                <w:tcPr>
                  <w:tcW w:w="992" w:type="dxa"/>
                  <w:tcBorders>
                    <w:top w:val="single" w:sz="12" w:space="0" w:color="auto"/>
                    <w:left w:val="single" w:sz="4" w:space="0" w:color="auto"/>
                    <w:bottom w:val="nil"/>
                    <w:right w:val="nil"/>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Одиниця</w:t>
                  </w:r>
                </w:p>
                <w:p w:rsidR="00972E3F" w:rsidRPr="004E1E0C" w:rsidRDefault="00972E3F" w:rsidP="00972E3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виміру</w:t>
                  </w:r>
                </w:p>
              </w:tc>
              <w:tc>
                <w:tcPr>
                  <w:tcW w:w="992" w:type="dxa"/>
                  <w:tcBorders>
                    <w:top w:val="single" w:sz="12" w:space="0" w:color="auto"/>
                    <w:left w:val="single" w:sz="4" w:space="0" w:color="auto"/>
                    <w:bottom w:val="nil"/>
                    <w:right w:val="single" w:sz="4" w:space="0" w:color="auto"/>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 xml:space="preserve">  Кількість</w:t>
                  </w:r>
                </w:p>
              </w:tc>
            </w:tr>
            <w:tr w:rsidR="00972E3F" w:rsidRPr="004E1E0C" w:rsidTr="00972E3F">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1</w:t>
                  </w:r>
                </w:p>
              </w:tc>
              <w:tc>
                <w:tcPr>
                  <w:tcW w:w="5400" w:type="dxa"/>
                  <w:tcBorders>
                    <w:top w:val="single" w:sz="4" w:space="0" w:color="auto"/>
                    <w:left w:val="nil"/>
                    <w:bottom w:val="single" w:sz="4" w:space="0" w:color="auto"/>
                    <w:right w:val="nil"/>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2</w:t>
                  </w:r>
                </w:p>
              </w:tc>
              <w:tc>
                <w:tcPr>
                  <w:tcW w:w="992" w:type="dxa"/>
                  <w:tcBorders>
                    <w:top w:val="single" w:sz="4" w:space="0" w:color="auto"/>
                    <w:left w:val="single" w:sz="4" w:space="0" w:color="auto"/>
                    <w:bottom w:val="single" w:sz="4" w:space="0" w:color="auto"/>
                    <w:right w:val="nil"/>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972E3F" w:rsidRPr="004E1E0C" w:rsidRDefault="00972E3F" w:rsidP="00972E3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4</w:t>
                  </w:r>
                </w:p>
              </w:tc>
            </w:tr>
            <w:tr w:rsidR="00972E3F" w:rsidRPr="004E1E0C" w:rsidTr="00972E3F">
              <w:trPr>
                <w:jc w:val="center"/>
              </w:trPr>
              <w:tc>
                <w:tcPr>
                  <w:tcW w:w="567" w:type="dxa"/>
                  <w:tcBorders>
                    <w:top w:val="single" w:sz="4" w:space="0" w:color="auto"/>
                    <w:left w:val="single" w:sz="12" w:space="0" w:color="auto"/>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w:t>
                  </w:r>
                </w:p>
              </w:tc>
              <w:tc>
                <w:tcPr>
                  <w:tcW w:w="5400" w:type="dxa"/>
                  <w:tcBorders>
                    <w:top w:val="single" w:sz="4" w:space="0" w:color="auto"/>
                    <w:left w:val="nil"/>
                    <w:right w:val="nil"/>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та розбирання внутрішніх металевих</w:t>
                  </w:r>
                </w:p>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трубчастих інвентарних риштувань при висоті приміщень</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до 6 м</w:t>
                  </w:r>
                </w:p>
              </w:tc>
              <w:tc>
                <w:tcPr>
                  <w:tcW w:w="992" w:type="dxa"/>
                  <w:tcBorders>
                    <w:top w:val="single" w:sz="4" w:space="0" w:color="auto"/>
                    <w:left w:val="single" w:sz="4" w:space="0" w:color="auto"/>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single" w:sz="4" w:space="0" w:color="auto"/>
                    <w:left w:val="single" w:sz="4" w:space="0" w:color="auto"/>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69,8</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w:t>
                  </w:r>
                </w:p>
              </w:tc>
              <w:tc>
                <w:tcPr>
                  <w:tcW w:w="5400"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Очищення вручну внутрішніх поверхонь стін від олійної,</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перхлорвінілової фарби</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240</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3</w:t>
                  </w:r>
                </w:p>
              </w:tc>
              <w:tc>
                <w:tcPr>
                  <w:tcW w:w="5400"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Установлення вішалок, підстаканників,</w:t>
                  </w:r>
                </w:p>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поручнів для ванн тощо (демонтаж захисних решіток</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опалення)</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40</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w:t>
                  </w:r>
                </w:p>
              </w:tc>
              <w:tc>
                <w:tcPr>
                  <w:tcW w:w="5400"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екранування віконних прорізів сіткою</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166</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5</w:t>
                  </w:r>
                </w:p>
              </w:tc>
              <w:tc>
                <w:tcPr>
                  <w:tcW w:w="5400"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Ремонт штукатурки внутрішніх стін по каменю та бетону</w:t>
                  </w:r>
                </w:p>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вапняним розчином, площа до 20 м2, товщина шару 20</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мм</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48</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6</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Ґрунтування бетонних і обштукатурених поверхонь</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240</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7</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Обклеювання стін </w:t>
                  </w:r>
                  <w:proofErr w:type="spellStart"/>
                  <w:r>
                    <w:rPr>
                      <w:rFonts w:ascii="Arial" w:hAnsi="Arial" w:cs="Arial"/>
                      <w:spacing w:val="-5"/>
                      <w:sz w:val="20"/>
                      <w:szCs w:val="20"/>
                    </w:rPr>
                    <w:t>склосіткою</w:t>
                  </w:r>
                  <w:proofErr w:type="spellEnd"/>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240</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8</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240</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9</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1 мм зміни товщини шпаклівки до норм 15-</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182-1, 15-182-2</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240</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299,5</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11</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екранування віконних прорізів сіткою</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166</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12</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вішалок, підстаканників, поручнів для</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ванн тощо (захисна огорожа опалення)</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40</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13</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Поліпшене олійне фарбування раніше пофарбованих</w:t>
                  </w:r>
                </w:p>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підлог усередині будівлі з розчищенням старої фарби до</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35%</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269,1</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14</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стін по дереву</w:t>
                  </w:r>
                </w:p>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(захисні дерев'яні решітки радіаторів опалення)</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49,92</w:t>
                  </w:r>
                </w:p>
              </w:tc>
            </w:tr>
            <w:tr w:rsidR="00972E3F" w:rsidRPr="004E1E0C" w:rsidTr="00972E3F">
              <w:trPr>
                <w:jc w:val="center"/>
              </w:trPr>
              <w:tc>
                <w:tcPr>
                  <w:tcW w:w="567" w:type="dxa"/>
                  <w:tcBorders>
                    <w:top w:val="nil"/>
                    <w:left w:val="single" w:sz="12"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15</w:t>
                  </w:r>
                </w:p>
              </w:tc>
              <w:tc>
                <w:tcPr>
                  <w:tcW w:w="5400" w:type="dxa"/>
                  <w:tcBorders>
                    <w:top w:val="nil"/>
                    <w:left w:val="nil"/>
                    <w:bottom w:val="nil"/>
                    <w:right w:val="nil"/>
                  </w:tcBorders>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992" w:type="dxa"/>
                  <w:tcBorders>
                    <w:top w:val="nil"/>
                    <w:left w:val="single" w:sz="4" w:space="0" w:color="auto"/>
                    <w:bottom w:val="nil"/>
                    <w:right w:val="nil"/>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992" w:type="dxa"/>
                  <w:tcBorders>
                    <w:top w:val="nil"/>
                    <w:left w:val="single" w:sz="4" w:space="0" w:color="auto"/>
                    <w:bottom w:val="nil"/>
                    <w:right w:val="single" w:sz="4" w:space="0" w:color="auto"/>
                  </w:tcBorders>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1,62</w:t>
                  </w:r>
                </w:p>
              </w:tc>
            </w:tr>
          </w:tbl>
          <w:p w:rsidR="00972E3F" w:rsidRDefault="00972E3F" w:rsidP="00972E3F">
            <w:pPr>
              <w:ind w:firstLine="720"/>
              <w:jc w:val="both"/>
              <w:rPr>
                <w:rFonts w:ascii="Times New Roman" w:hAnsi="Times New Roman" w:cs="Times New Roman"/>
                <w:b/>
                <w:sz w:val="24"/>
                <w:szCs w:val="24"/>
              </w:rPr>
            </w:pPr>
          </w:p>
          <w:p w:rsidR="00972E3F" w:rsidRDefault="00972E3F" w:rsidP="00972E3F">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4771"/>
              <w:gridCol w:w="851"/>
              <w:gridCol w:w="1134"/>
            </w:tblGrid>
            <w:tr w:rsidR="00972E3F" w:rsidRPr="00684C3C" w:rsidTr="00972E3F">
              <w:trPr>
                <w:trHeight w:val="230"/>
                <w:jc w:val="center"/>
              </w:trPr>
              <w:tc>
                <w:tcPr>
                  <w:tcW w:w="552" w:type="dxa"/>
                  <w:vAlign w:val="center"/>
                </w:tcPr>
                <w:p w:rsidR="00972E3F" w:rsidRPr="00684C3C" w:rsidRDefault="00972E3F" w:rsidP="00972E3F">
                  <w:pPr>
                    <w:keepLines/>
                    <w:autoSpaceDE w:val="0"/>
                    <w:autoSpaceDN w:val="0"/>
                    <w:spacing w:after="0" w:line="240" w:lineRule="auto"/>
                    <w:jc w:val="center"/>
                    <w:rPr>
                      <w:rFonts w:ascii="Times New Roman" w:hAnsi="Times New Roman" w:cs="Times New Roman"/>
                      <w:b/>
                      <w:sz w:val="20"/>
                      <w:szCs w:val="20"/>
                    </w:rPr>
                  </w:pPr>
                  <w:r w:rsidRPr="00684C3C">
                    <w:rPr>
                      <w:rFonts w:ascii="Times New Roman" w:hAnsi="Times New Roman" w:cs="Times New Roman"/>
                      <w:b/>
                      <w:sz w:val="20"/>
                      <w:szCs w:val="20"/>
                    </w:rPr>
                    <w:t>№ з/п</w:t>
                  </w:r>
                </w:p>
              </w:tc>
              <w:tc>
                <w:tcPr>
                  <w:tcW w:w="4771" w:type="dxa"/>
                  <w:vAlign w:val="center"/>
                </w:tcPr>
                <w:p w:rsidR="00972E3F" w:rsidRPr="00684C3C" w:rsidRDefault="00972E3F" w:rsidP="00972E3F">
                  <w:pPr>
                    <w:keepLines/>
                    <w:autoSpaceDE w:val="0"/>
                    <w:autoSpaceDN w:val="0"/>
                    <w:spacing w:after="0" w:line="240" w:lineRule="auto"/>
                    <w:jc w:val="center"/>
                    <w:rPr>
                      <w:rFonts w:ascii="Times New Roman" w:hAnsi="Times New Roman" w:cs="Times New Roman"/>
                      <w:b/>
                      <w:sz w:val="20"/>
                      <w:szCs w:val="20"/>
                    </w:rPr>
                  </w:pPr>
                  <w:r w:rsidRPr="00684C3C">
                    <w:rPr>
                      <w:rFonts w:ascii="Times New Roman" w:hAnsi="Times New Roman" w:cs="Times New Roman"/>
                      <w:b/>
                      <w:spacing w:val="-5"/>
                      <w:sz w:val="20"/>
                      <w:szCs w:val="20"/>
                    </w:rPr>
                    <w:t xml:space="preserve">Найменування </w:t>
                  </w:r>
                </w:p>
              </w:tc>
              <w:tc>
                <w:tcPr>
                  <w:tcW w:w="851" w:type="dxa"/>
                  <w:vAlign w:val="center"/>
                </w:tcPr>
                <w:p w:rsidR="00972E3F" w:rsidRPr="00684C3C" w:rsidRDefault="00972E3F" w:rsidP="00972E3F">
                  <w:pPr>
                    <w:keepLines/>
                    <w:autoSpaceDE w:val="0"/>
                    <w:autoSpaceDN w:val="0"/>
                    <w:spacing w:after="0" w:line="240" w:lineRule="auto"/>
                    <w:jc w:val="center"/>
                    <w:rPr>
                      <w:rFonts w:ascii="Times New Roman" w:hAnsi="Times New Roman" w:cs="Times New Roman"/>
                      <w:b/>
                      <w:spacing w:val="-5"/>
                      <w:sz w:val="20"/>
                      <w:szCs w:val="20"/>
                    </w:rPr>
                  </w:pPr>
                  <w:r w:rsidRPr="00684C3C">
                    <w:rPr>
                      <w:rFonts w:ascii="Times New Roman" w:hAnsi="Times New Roman" w:cs="Times New Roman"/>
                      <w:b/>
                      <w:spacing w:val="-5"/>
                      <w:sz w:val="20"/>
                      <w:szCs w:val="20"/>
                    </w:rPr>
                    <w:t xml:space="preserve">Одиниця </w:t>
                  </w:r>
                </w:p>
                <w:p w:rsidR="00972E3F" w:rsidRPr="00684C3C" w:rsidRDefault="00972E3F" w:rsidP="00972E3F">
                  <w:pPr>
                    <w:keepLines/>
                    <w:autoSpaceDE w:val="0"/>
                    <w:autoSpaceDN w:val="0"/>
                    <w:spacing w:after="0" w:line="240" w:lineRule="auto"/>
                    <w:jc w:val="center"/>
                    <w:rPr>
                      <w:rFonts w:ascii="Times New Roman" w:hAnsi="Times New Roman" w:cs="Times New Roman"/>
                      <w:b/>
                      <w:sz w:val="20"/>
                      <w:szCs w:val="20"/>
                    </w:rPr>
                  </w:pPr>
                  <w:r w:rsidRPr="00684C3C">
                    <w:rPr>
                      <w:rFonts w:ascii="Times New Roman" w:hAnsi="Times New Roman" w:cs="Times New Roman"/>
                      <w:b/>
                      <w:spacing w:val="-5"/>
                      <w:sz w:val="20"/>
                      <w:szCs w:val="20"/>
                    </w:rPr>
                    <w:t>виміру</w:t>
                  </w:r>
                  <w:bookmarkStart w:id="0" w:name="_GoBack"/>
                  <w:bookmarkEnd w:id="0"/>
                </w:p>
              </w:tc>
              <w:tc>
                <w:tcPr>
                  <w:tcW w:w="1134" w:type="dxa"/>
                  <w:vAlign w:val="center"/>
                </w:tcPr>
                <w:p w:rsidR="00972E3F" w:rsidRPr="00684C3C" w:rsidRDefault="00972E3F" w:rsidP="00972E3F">
                  <w:pPr>
                    <w:keepLines/>
                    <w:autoSpaceDE w:val="0"/>
                    <w:autoSpaceDN w:val="0"/>
                    <w:spacing w:after="0" w:line="240" w:lineRule="auto"/>
                    <w:jc w:val="center"/>
                    <w:rPr>
                      <w:rFonts w:ascii="Times New Roman" w:hAnsi="Times New Roman" w:cs="Times New Roman"/>
                      <w:b/>
                      <w:sz w:val="20"/>
                      <w:szCs w:val="20"/>
                    </w:rPr>
                  </w:pPr>
                  <w:r w:rsidRPr="00684C3C">
                    <w:rPr>
                      <w:rFonts w:ascii="Times New Roman" w:hAnsi="Times New Roman" w:cs="Times New Roman"/>
                      <w:b/>
                      <w:spacing w:val="-5"/>
                      <w:sz w:val="20"/>
                      <w:szCs w:val="20"/>
                    </w:rPr>
                    <w:t>Кількість</w:t>
                  </w:r>
                </w:p>
              </w:tc>
            </w:tr>
            <w:tr w:rsidR="00972E3F" w:rsidRPr="00684C3C" w:rsidTr="00972E3F">
              <w:trPr>
                <w:trHeight w:val="230"/>
                <w:jc w:val="center"/>
              </w:trPr>
              <w:tc>
                <w:tcPr>
                  <w:tcW w:w="552" w:type="dxa"/>
                  <w:vAlign w:val="center"/>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латексна </w:t>
                  </w:r>
                  <w:proofErr w:type="spellStart"/>
                  <w:r>
                    <w:rPr>
                      <w:rFonts w:ascii="Arial" w:hAnsi="Arial" w:cs="Arial"/>
                      <w:spacing w:val="-5"/>
                      <w:sz w:val="20"/>
                      <w:szCs w:val="20"/>
                    </w:rPr>
                    <w:t>інтер'єрна</w:t>
                  </w:r>
                  <w:proofErr w:type="spellEnd"/>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149,75</w:t>
                  </w:r>
                </w:p>
              </w:tc>
            </w:tr>
            <w:tr w:rsidR="00972E3F" w:rsidRPr="00684C3C" w:rsidTr="00972E3F">
              <w:trPr>
                <w:trHeight w:val="230"/>
                <w:jc w:val="center"/>
              </w:trPr>
              <w:tc>
                <w:tcPr>
                  <w:tcW w:w="552" w:type="dxa"/>
                  <w:vAlign w:val="center"/>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0,0128794</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 для підлоги</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0,0462852</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комбінована К-2</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0,0233797</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7,56438</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1,01296</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82,632</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0,0504543</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Анкерний болт M10х100 з гачком</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374,4</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Сітка огороджувальна 100х100 шнур 4,5 мм</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0,168</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Трос для </w:t>
                  </w:r>
                  <w:proofErr w:type="spellStart"/>
                  <w:r>
                    <w:rPr>
                      <w:rFonts w:ascii="Arial" w:hAnsi="Arial" w:cs="Arial"/>
                      <w:spacing w:val="-5"/>
                      <w:sz w:val="20"/>
                      <w:szCs w:val="20"/>
                    </w:rPr>
                    <w:t>натянування</w:t>
                  </w:r>
                  <w:proofErr w:type="spellEnd"/>
                  <w:r>
                    <w:rPr>
                      <w:rFonts w:ascii="Arial" w:hAnsi="Arial" w:cs="Arial"/>
                      <w:spacing w:val="-5"/>
                      <w:sz w:val="20"/>
                      <w:szCs w:val="20"/>
                    </w:rPr>
                    <w:t xml:space="preserve"> огороджувальної сітки</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93,6</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вапняковий 1:2,5</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1,056</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Армуюча</w:t>
                  </w:r>
                  <w:proofErr w:type="spellEnd"/>
                  <w:r>
                    <w:rPr>
                      <w:rFonts w:ascii="Arial" w:hAnsi="Arial" w:cs="Arial"/>
                      <w:spacing w:val="-5"/>
                      <w:sz w:val="20"/>
                      <w:szCs w:val="20"/>
                    </w:rPr>
                    <w:t xml:space="preserve"> лугостійка </w:t>
                  </w:r>
                  <w:proofErr w:type="spellStart"/>
                  <w:r>
                    <w:rPr>
                      <w:rFonts w:ascii="Arial" w:hAnsi="Arial" w:cs="Arial"/>
                      <w:spacing w:val="-5"/>
                      <w:sz w:val="20"/>
                      <w:szCs w:val="20"/>
                    </w:rPr>
                    <w:t>склосітка</w:t>
                  </w:r>
                  <w:proofErr w:type="spellEnd"/>
                  <w:r>
                    <w:rPr>
                      <w:rFonts w:ascii="Arial" w:hAnsi="Arial" w:cs="Arial"/>
                      <w:spacing w:val="-5"/>
                      <w:sz w:val="20"/>
                      <w:szCs w:val="20"/>
                    </w:rPr>
                    <w:t>, щільність 150-250 г/м2, чарунка 5х5 мм</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264</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мінеральна</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1464</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Монтажний шуруп</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240</w:t>
                  </w:r>
                </w:p>
              </w:tc>
            </w:tr>
            <w:tr w:rsidR="00972E3F" w:rsidRPr="00684C3C" w:rsidTr="00972E3F">
              <w:trPr>
                <w:jc w:val="center"/>
              </w:trPr>
              <w:tc>
                <w:tcPr>
                  <w:tcW w:w="552" w:type="dxa"/>
                </w:tcPr>
                <w:p w:rsidR="00972E3F" w:rsidRPr="00684C3C" w:rsidRDefault="00972E3F" w:rsidP="00972E3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4771" w:type="dxa"/>
                </w:tcPr>
                <w:p w:rsidR="00972E3F" w:rsidRDefault="00972E3F" w:rsidP="00972E3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Решітки </w:t>
                  </w:r>
                </w:p>
              </w:tc>
              <w:tc>
                <w:tcPr>
                  <w:tcW w:w="851" w:type="dxa"/>
                </w:tcPr>
                <w:p w:rsidR="00972E3F" w:rsidRDefault="00972E3F" w:rsidP="00972E3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72E3F" w:rsidRDefault="00972E3F" w:rsidP="00972E3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40</w:t>
                  </w:r>
                </w:p>
              </w:tc>
            </w:tr>
          </w:tbl>
          <w:p w:rsidR="00972E3F" w:rsidRPr="00113949" w:rsidRDefault="00972E3F" w:rsidP="00972E3F">
            <w:pPr>
              <w:ind w:firstLine="720"/>
              <w:jc w:val="both"/>
              <w:rPr>
                <w:rFonts w:ascii="Times New Roman" w:hAnsi="Times New Roman" w:cs="Times New Roman"/>
                <w:b/>
              </w:rPr>
            </w:pPr>
          </w:p>
          <w:p w:rsidR="00972E3F" w:rsidRPr="00113949" w:rsidRDefault="00972E3F" w:rsidP="00972E3F">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972E3F" w:rsidRPr="00113949" w:rsidRDefault="00972E3F" w:rsidP="00972E3F">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972E3F" w:rsidRPr="00113949" w:rsidRDefault="00972E3F" w:rsidP="00972E3F">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Підрядник гарантує якість виконаних робіт  протягом таких строків:</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10 (десять) років – на роботи, прямо передбачені даним Договором.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 договірна ціна;</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зведений кошторисний розрахунок;</w:t>
            </w:r>
          </w:p>
          <w:p w:rsidR="00972E3F" w:rsidRPr="00113949" w:rsidRDefault="00972E3F" w:rsidP="00972E3F">
            <w:pPr>
              <w:autoSpaceDN w:val="0"/>
              <w:ind w:firstLine="567"/>
              <w:jc w:val="both"/>
              <w:rPr>
                <w:rFonts w:ascii="Times New Roman" w:eastAsia="Times New Roman" w:hAnsi="Times New Roman" w:cs="Times New Roman"/>
              </w:rPr>
            </w:pPr>
            <w:r>
              <w:rPr>
                <w:rFonts w:ascii="Times New Roman" w:eastAsia="Times New Roman" w:hAnsi="Times New Roman" w:cs="Times New Roman"/>
              </w:rPr>
              <w:t>4</w:t>
            </w:r>
            <w:r w:rsidRPr="00113949">
              <w:rPr>
                <w:rFonts w:ascii="Times New Roman" w:eastAsia="Times New Roman" w:hAnsi="Times New Roman" w:cs="Times New Roman"/>
              </w:rPr>
              <w:t>) відомість ресурсів;</w:t>
            </w:r>
          </w:p>
          <w:p w:rsidR="00972E3F" w:rsidRPr="00113949" w:rsidRDefault="00972E3F" w:rsidP="00972E3F">
            <w:pPr>
              <w:autoSpaceDN w:val="0"/>
              <w:ind w:firstLine="567"/>
              <w:jc w:val="both"/>
              <w:rPr>
                <w:rFonts w:ascii="Times New Roman" w:eastAsia="Times New Roman" w:hAnsi="Times New Roman" w:cs="Times New Roman"/>
              </w:rPr>
            </w:pPr>
            <w:r>
              <w:rPr>
                <w:rFonts w:ascii="Times New Roman" w:eastAsia="Times New Roman" w:hAnsi="Times New Roman" w:cs="Times New Roman"/>
              </w:rPr>
              <w:t>5</w:t>
            </w:r>
            <w:r w:rsidRPr="00113949">
              <w:rPr>
                <w:rFonts w:ascii="Times New Roman" w:eastAsia="Times New Roman" w:hAnsi="Times New Roman" w:cs="Times New Roman"/>
              </w:rPr>
              <w:t>) проект календарного графіку виконання робіт в якому визначаються початок та закінчення кожного з етапів робіт, види робіт.</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19.</w:t>
            </w:r>
            <w:r w:rsidRPr="00113949">
              <w:rPr>
                <w:rFonts w:ascii="Times New Roman" w:eastAsia="Times New Roman" w:hAnsi="Times New Roman" w:cs="Times New Roman"/>
              </w:rPr>
              <w:tab/>
              <w:t xml:space="preserve">Оплата проводяться </w:t>
            </w:r>
            <w:r w:rsidRPr="00113949">
              <w:rPr>
                <w:rFonts w:ascii="Times New Roman" w:hAnsi="Times New Roman" w:cs="Times New Roman"/>
              </w:rPr>
              <w:t>замовником</w:t>
            </w:r>
            <w:r w:rsidRPr="00113949">
              <w:rPr>
                <w:rFonts w:ascii="Times New Roman" w:eastAsia="Times New Roman" w:hAnsi="Times New Roman" w:cs="Times New Roman"/>
              </w:rPr>
              <w:t xml:space="preserve"> по факту надходження бюджетних коштів у безготівковій формі шляхом перерахування на розрахунковий рахунок  </w:t>
            </w:r>
            <w:r w:rsidRPr="00113949">
              <w:rPr>
                <w:rFonts w:ascii="Times New Roman" w:hAnsi="Times New Roman" w:cs="Times New Roman"/>
              </w:rPr>
              <w:t>підряднику</w:t>
            </w:r>
            <w:r w:rsidRPr="00113949">
              <w:rPr>
                <w:rFonts w:ascii="Times New Roman" w:eastAsia="Times New Roman" w:hAnsi="Times New Roman" w:cs="Times New Roman"/>
              </w:rPr>
              <w:t xml:space="preserve"> після підписання Сторонами Актів приймання </w:t>
            </w:r>
            <w:r w:rsidRPr="00113949">
              <w:rPr>
                <w:rFonts w:ascii="Times New Roman" w:eastAsia="Times New Roman" w:hAnsi="Times New Roman" w:cs="Times New Roman"/>
                <w:color w:val="000000"/>
              </w:rPr>
              <w:t xml:space="preserve">виконаних будівельних робіт </w:t>
            </w:r>
            <w:r w:rsidRPr="00113949">
              <w:rPr>
                <w:rFonts w:ascii="Times New Roman" w:eastAsia="Times New Roman" w:hAnsi="Times New Roman" w:cs="Times New Roman"/>
              </w:rPr>
              <w:t>з відстроченням платежу  протягом 90 (дев’яноста) календарних днів, про що у складі пропозиції учасником надається лист-згода.</w:t>
            </w:r>
          </w:p>
          <w:p w:rsidR="0045721E" w:rsidRPr="00BF2BBD" w:rsidRDefault="00972E3F" w:rsidP="00972E3F">
            <w:pPr>
              <w:autoSpaceDN w:val="0"/>
              <w:ind w:firstLine="567"/>
              <w:jc w:val="both"/>
              <w:rPr>
                <w:rFonts w:ascii="Times New Roman" w:hAnsi="Times New Roman"/>
                <w:color w:val="000000"/>
                <w:shd w:val="clear" w:color="auto" w:fill="FFFFFF"/>
              </w:rPr>
            </w:pPr>
            <w:r w:rsidRPr="00113949">
              <w:rPr>
                <w:rFonts w:ascii="Times New Roman" w:eastAsia="Times New Roman" w:hAnsi="Times New Roman" w:cs="Times New Roman"/>
              </w:rPr>
              <w:t>20.</w:t>
            </w:r>
            <w:r w:rsidRPr="00113949">
              <w:rPr>
                <w:rFonts w:ascii="Times New Roman" w:eastAsia="Times New Roman" w:hAnsi="Times New Roman" w:cs="Times New Roman"/>
              </w:rPr>
              <w:tab/>
              <w:t>Учасник самостійно несе відповідальності за зберігання машин та устаткування Учасника на території проведення робіт протягом всього часу проведення робіт.</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972E3F" w:rsidP="00196EA8">
            <w:pPr>
              <w:rPr>
                <w:rFonts w:ascii="Times New Roman" w:eastAsia="Times New Roman" w:hAnsi="Times New Roman" w:cs="Times New Roman"/>
                <w:sz w:val="24"/>
                <w:szCs w:val="24"/>
                <w:lang w:eastAsia="ru-RU"/>
              </w:rPr>
            </w:pPr>
            <w:r>
              <w:rPr>
                <w:color w:val="000000"/>
                <w:sz w:val="24"/>
                <w:szCs w:val="24"/>
              </w:rPr>
              <w:t>384381</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972E3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972E3F" w:rsidRPr="007E46A7">
              <w:rPr>
                <w:rFonts w:ascii="Times New Roman" w:hAnsi="Times New Roman" w:cs="Times New Roman"/>
                <w:b/>
              </w:rPr>
              <w:t xml:space="preserve">Капітальний ремонт частини внутрішніх приміщень Ліцею №2 Ладижинської міської ради Вінницької області по вул. </w:t>
            </w:r>
            <w:proofErr w:type="spellStart"/>
            <w:r w:rsidR="00972E3F" w:rsidRPr="007E46A7">
              <w:rPr>
                <w:rFonts w:ascii="Times New Roman" w:hAnsi="Times New Roman" w:cs="Times New Roman"/>
                <w:b/>
              </w:rPr>
              <w:t>Процишина</w:t>
            </w:r>
            <w:proofErr w:type="spellEnd"/>
            <w:r w:rsidR="00972E3F" w:rsidRPr="007E46A7">
              <w:rPr>
                <w:rFonts w:ascii="Times New Roman" w:hAnsi="Times New Roman" w:cs="Times New Roman"/>
                <w:b/>
              </w:rPr>
              <w:t xml:space="preserve">, 21 в м. </w:t>
            </w:r>
            <w:proofErr w:type="spellStart"/>
            <w:r w:rsidR="00972E3F" w:rsidRPr="007E46A7">
              <w:rPr>
                <w:rFonts w:ascii="Times New Roman" w:hAnsi="Times New Roman" w:cs="Times New Roman"/>
                <w:b/>
              </w:rPr>
              <w:t>Ладижин</w:t>
            </w:r>
            <w:proofErr w:type="spellEnd"/>
            <w:r w:rsidR="00972E3F" w:rsidRPr="007E46A7">
              <w:rPr>
                <w:rFonts w:ascii="Times New Roman" w:hAnsi="Times New Roman" w:cs="Times New Roman"/>
                <w:b/>
              </w:rPr>
              <w:t xml:space="preserve"> </w:t>
            </w:r>
            <w:r w:rsidR="00972E3F" w:rsidRPr="007E46A7">
              <w:rPr>
                <w:rFonts w:ascii="Times New Roman" w:hAnsi="Times New Roman" w:cs="Times New Roman"/>
                <w:b/>
              </w:rPr>
              <w:lastRenderedPageBreak/>
              <w:t>Гайсинського району Вінницької області - з проведенням ресурсозберігаючих заходів</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4"/>
  </w:num>
  <w:num w:numId="5">
    <w:abstractNumId w:val="1"/>
  </w:num>
  <w:num w:numId="6">
    <w:abstractNumId w:val="19"/>
  </w:num>
  <w:num w:numId="7">
    <w:abstractNumId w:val="22"/>
  </w:num>
  <w:num w:numId="8">
    <w:abstractNumId w:val="10"/>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2"/>
  </w:num>
  <w:num w:numId="12">
    <w:abstractNumId w:val="13"/>
  </w:num>
  <w:num w:numId="13">
    <w:abstractNumId w:val="21"/>
  </w:num>
  <w:num w:numId="14">
    <w:abstractNumId w:val="5"/>
  </w:num>
  <w:num w:numId="15">
    <w:abstractNumId w:val="18"/>
  </w:num>
  <w:num w:numId="16">
    <w:abstractNumId w:val="8"/>
  </w:num>
  <w:num w:numId="17">
    <w:abstractNumId w:val="9"/>
  </w:num>
  <w:num w:numId="18">
    <w:abstractNumId w:val="17"/>
  </w:num>
  <w:num w:numId="19">
    <w:abstractNumId w:val="14"/>
  </w:num>
  <w:num w:numId="20">
    <w:abstractNumId w:val="11"/>
  </w:num>
  <w:num w:numId="21">
    <w:abstractNumId w:val="7"/>
  </w:num>
  <w:num w:numId="22">
    <w:abstractNumId w:val="3"/>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E21FE"/>
    <w:rsid w:val="006E2472"/>
    <w:rsid w:val="006F35F8"/>
    <w:rsid w:val="00705D3A"/>
    <w:rsid w:val="0072591C"/>
    <w:rsid w:val="00733ED5"/>
    <w:rsid w:val="007C6306"/>
    <w:rsid w:val="008A6D50"/>
    <w:rsid w:val="008D427D"/>
    <w:rsid w:val="008E3B0E"/>
    <w:rsid w:val="00917B21"/>
    <w:rsid w:val="00932BD2"/>
    <w:rsid w:val="00972E3F"/>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02444"/>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6225</Words>
  <Characters>3549</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5</cp:revision>
  <cp:lastPrinted>2023-02-28T13:46:00Z</cp:lastPrinted>
  <dcterms:created xsi:type="dcterms:W3CDTF">2024-06-05T13:45:00Z</dcterms:created>
  <dcterms:modified xsi:type="dcterms:W3CDTF">2024-07-11T08:02:00Z</dcterms:modified>
</cp:coreProperties>
</file>