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rPr>
        <w:t>коштів»</w:t>
      </w:r>
    </w:p>
    <w:tbl>
      <w:tblPr>
        <w:tblStyle w:val="a3"/>
        <w:tblW w:w="0" w:type="auto"/>
        <w:tblLayout w:type="fixed"/>
        <w:tblLook w:val="04A0"/>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9261A6" w:rsidRPr="001E5827" w:rsidRDefault="009261A6" w:rsidP="009261A6">
            <w:pPr>
              <w:jc w:val="both"/>
              <w:rPr>
                <w:rFonts w:ascii="Times New Roman" w:eastAsia="Times New Roman" w:hAnsi="Times New Roman" w:cs="Times New Roman"/>
                <w:i/>
                <w:sz w:val="28"/>
                <w:szCs w:val="28"/>
                <w:lang w:eastAsia="ru-RU"/>
              </w:rPr>
            </w:pPr>
            <w:r>
              <w:rPr>
                <w:rFonts w:ascii="Times New Roman" w:hAnsi="Times New Roman" w:cs="Times New Roman"/>
                <w:b/>
                <w:sz w:val="24"/>
                <w:szCs w:val="24"/>
              </w:rPr>
              <w:t>«</w:t>
            </w:r>
            <w:r w:rsidRPr="00186D05">
              <w:rPr>
                <w:rFonts w:ascii="Times New Roman" w:hAnsi="Times New Roman" w:cs="Times New Roman"/>
                <w:b/>
                <w:sz w:val="24"/>
                <w:szCs w:val="24"/>
              </w:rPr>
              <w:t>Поточний ремон</w:t>
            </w:r>
            <w:r>
              <w:rPr>
                <w:rFonts w:ascii="Times New Roman" w:hAnsi="Times New Roman" w:cs="Times New Roman"/>
                <w:b/>
                <w:sz w:val="24"/>
                <w:szCs w:val="24"/>
              </w:rPr>
              <w:t>т внутрішнього приміщення ЗДО №5</w:t>
            </w:r>
            <w:r w:rsidRPr="00186D05">
              <w:rPr>
                <w:rFonts w:ascii="Times New Roman" w:hAnsi="Times New Roman" w:cs="Times New Roman"/>
                <w:b/>
                <w:sz w:val="24"/>
                <w:szCs w:val="24"/>
              </w:rPr>
              <w:t xml:space="preserve"> «</w:t>
            </w:r>
            <w:r>
              <w:rPr>
                <w:rFonts w:ascii="Times New Roman" w:hAnsi="Times New Roman" w:cs="Times New Roman"/>
                <w:b/>
                <w:sz w:val="24"/>
                <w:szCs w:val="24"/>
              </w:rPr>
              <w:t>Беріз</w:t>
            </w:r>
            <w:r w:rsidRPr="00186D05">
              <w:rPr>
                <w:rFonts w:ascii="Times New Roman" w:hAnsi="Times New Roman" w:cs="Times New Roman"/>
                <w:b/>
                <w:sz w:val="24"/>
                <w:szCs w:val="24"/>
              </w:rPr>
              <w:t>ка»</w:t>
            </w:r>
            <w:r>
              <w:rPr>
                <w:rFonts w:ascii="Times New Roman" w:eastAsia="Times New Roman" w:hAnsi="Times New Roman" w:cs="Times New Roman"/>
                <w:color w:val="000000"/>
                <w:sz w:val="24"/>
                <w:szCs w:val="24"/>
              </w:rPr>
              <w:t xml:space="preserve"> </w:t>
            </w:r>
            <w:proofErr w:type="spellStart"/>
            <w:r w:rsidRPr="00F75C78">
              <w:rPr>
                <w:rFonts w:ascii="Times New Roman" w:hAnsi="Times New Roman" w:cs="Times New Roman"/>
                <w:b/>
                <w:sz w:val="24"/>
                <w:szCs w:val="24"/>
              </w:rPr>
              <w:t>Ладижинської</w:t>
            </w:r>
            <w:proofErr w:type="spellEnd"/>
            <w:r w:rsidRPr="00F75C78">
              <w:rPr>
                <w:rFonts w:ascii="Times New Roman" w:hAnsi="Times New Roman" w:cs="Times New Roman"/>
                <w:b/>
                <w:sz w:val="24"/>
                <w:szCs w:val="24"/>
              </w:rPr>
              <w:t xml:space="preserve"> міської ради по вул.</w:t>
            </w:r>
            <w:r>
              <w:rPr>
                <w:rFonts w:ascii="Times New Roman" w:hAnsi="Times New Roman" w:cs="Times New Roman"/>
                <w:b/>
                <w:sz w:val="24"/>
                <w:szCs w:val="24"/>
              </w:rPr>
              <w:t xml:space="preserve"> Будівельників, 20 в м. </w:t>
            </w:r>
            <w:proofErr w:type="spellStart"/>
            <w:r>
              <w:rPr>
                <w:rFonts w:ascii="Times New Roman" w:hAnsi="Times New Roman" w:cs="Times New Roman"/>
                <w:b/>
                <w:sz w:val="24"/>
                <w:szCs w:val="24"/>
              </w:rPr>
              <w:t>Ладижин</w:t>
            </w:r>
            <w:proofErr w:type="spellEnd"/>
            <w:r w:rsidRPr="00186D05">
              <w:rPr>
                <w:rFonts w:ascii="Times New Roman" w:hAnsi="Times New Roman" w:cs="Times New Roman"/>
                <w:b/>
                <w:sz w:val="24"/>
                <w:szCs w:val="24"/>
              </w:rPr>
              <w:t xml:space="preserve"> </w:t>
            </w:r>
            <w:r w:rsidRPr="00F75C78">
              <w:rPr>
                <w:rFonts w:ascii="Times New Roman" w:hAnsi="Times New Roman" w:cs="Times New Roman"/>
                <w:b/>
                <w:sz w:val="24"/>
                <w:szCs w:val="24"/>
              </w:rPr>
              <w:t>Гайсинського району Вінницької області</w:t>
            </w:r>
            <w:r>
              <w:rPr>
                <w:rFonts w:ascii="Times New Roman" w:hAnsi="Times New Roman" w:cs="Times New Roman"/>
                <w:b/>
                <w:sz w:val="24"/>
                <w:szCs w:val="24"/>
              </w:rPr>
              <w:t xml:space="preserve"> з заміною вікон та проведенням ресурсозберігаючих заходів», </w:t>
            </w:r>
            <w:r w:rsidRPr="00E5586D">
              <w:rPr>
                <w:rFonts w:ascii="Times New Roman" w:eastAsia="Times New Roman" w:hAnsi="Times New Roman" w:cs="Times New Roman"/>
                <w:b/>
                <w:color w:val="000000"/>
              </w:rPr>
              <w:t xml:space="preserve"> (</w:t>
            </w:r>
            <w:proofErr w:type="spellStart"/>
            <w:r w:rsidRPr="00E5586D">
              <w:rPr>
                <w:rFonts w:ascii="Times New Roman" w:eastAsia="Times New Roman" w:hAnsi="Times New Roman" w:cs="Times New Roman"/>
                <w:b/>
                <w:color w:val="000000"/>
              </w:rPr>
              <w:t>ДК</w:t>
            </w:r>
            <w:proofErr w:type="spellEnd"/>
            <w:r w:rsidRPr="00E5586D">
              <w:rPr>
                <w:rFonts w:ascii="Times New Roman" w:eastAsia="Times New Roman" w:hAnsi="Times New Roman" w:cs="Times New Roman"/>
                <w:b/>
                <w:color w:val="000000"/>
              </w:rPr>
              <w:t xml:space="preserve"> 021:2015  </w:t>
            </w:r>
            <w:r w:rsidRPr="00186D05">
              <w:rPr>
                <w:rFonts w:ascii="Times New Roman" w:hAnsi="Times New Roman" w:cs="Times New Roman"/>
                <w:b/>
                <w:sz w:val="24"/>
                <w:szCs w:val="24"/>
              </w:rPr>
              <w:t>45420000-7 Столярні та теслярні роботи </w:t>
            </w:r>
            <w:r w:rsidRPr="00E5586D">
              <w:rPr>
                <w:rFonts w:ascii="Times New Roman" w:eastAsia="Times New Roman" w:hAnsi="Times New Roman" w:cs="Times New Roman"/>
                <w:b/>
                <w:color w:val="000000"/>
              </w:rPr>
              <w:t>)</w:t>
            </w:r>
          </w:p>
          <w:p w:rsidR="00BB30D3" w:rsidRPr="004E575F" w:rsidRDefault="00BB30D3" w:rsidP="0045721E">
            <w:pPr>
              <w:rPr>
                <w:rFonts w:ascii="Times New Roman" w:hAnsi="Times New Roman" w:cs="Times New Roman"/>
                <w:sz w:val="24"/>
                <w:szCs w:val="24"/>
              </w:rPr>
            </w:pP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682EFD" w:rsidP="0045721E">
            <w:pPr>
              <w:rPr>
                <w:rFonts w:ascii="Times New Roman" w:hAnsi="Times New Roman" w:cs="Times New Roman"/>
                <w:sz w:val="24"/>
                <w:szCs w:val="24"/>
              </w:rPr>
            </w:pPr>
            <w:r>
              <w:rPr>
                <w:rFonts w:ascii="Arial" w:hAnsi="Arial" w:cs="Arial"/>
                <w:color w:val="333333"/>
                <w:sz w:val="20"/>
                <w:szCs w:val="20"/>
                <w:shd w:val="clear" w:color="auto" w:fill="FFFFFF"/>
              </w:rPr>
              <w:t>UA-2024-07-12-006307-a</w:t>
            </w:r>
            <w:bookmarkStart w:id="0" w:name="_GoBack"/>
            <w:bookmarkEnd w:id="0"/>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p>
        </w:tc>
        <w:tc>
          <w:tcPr>
            <w:tcW w:w="8193" w:type="dxa"/>
          </w:tcPr>
          <w:p w:rsidR="00616A43" w:rsidRPr="00BF2BBD" w:rsidRDefault="00BB30D3" w:rsidP="00BF2BBD">
            <w:pPr>
              <w:tabs>
                <w:tab w:val="left" w:pos="-6204"/>
              </w:tabs>
              <w:jc w:val="both"/>
              <w:rPr>
                <w:rFonts w:ascii="Times New Roman" w:eastAsia="Times New Roman" w:hAnsi="Times New Roman" w:cs="Times New Roman"/>
                <w:lang w:eastAsia="ru-RU"/>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p>
          <w:p w:rsidR="00364A2F" w:rsidRPr="005C5DC2" w:rsidRDefault="00364A2F" w:rsidP="00364A2F">
            <w:pPr>
              <w:spacing w:line="260" w:lineRule="exact"/>
              <w:ind w:firstLine="708"/>
              <w:jc w:val="both"/>
              <w:rPr>
                <w:rFonts w:ascii="Times New Roman" w:hAnsi="Times New Roman" w:cs="Times New Roman"/>
              </w:rPr>
            </w:pPr>
            <w:r w:rsidRPr="005C5DC2">
              <w:rPr>
                <w:rFonts w:ascii="Times New Roman" w:hAnsi="Times New Roman" w:cs="Times New Roman"/>
              </w:rPr>
              <w:t xml:space="preserve">Виконавець розраховує вартість робіт у відповідності до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01.11.2021 р. №281 «</w:t>
            </w:r>
            <w:r w:rsidRPr="00F87CA6">
              <w:rPr>
                <w:rFonts w:ascii="Times New Roman" w:hAnsi="Times New Roman" w:cs="Times New Roman"/>
              </w:rPr>
              <w:t>Про затвердження кошторисних норм України у будівництві</w:t>
            </w:r>
            <w:r w:rsidRPr="005C5DC2">
              <w:rPr>
                <w:rFonts w:ascii="Times New Roman" w:hAnsi="Times New Roman" w:cs="Times New Roman"/>
              </w:rPr>
              <w:t xml:space="preserve">», а також відповідно до порядку застосування кошторисних норм та нормативів з ціноутворення, затверджених Наказом </w:t>
            </w:r>
            <w:proofErr w:type="spellStart"/>
            <w:r w:rsidRPr="005C5DC2">
              <w:rPr>
                <w:rFonts w:ascii="Times New Roman" w:hAnsi="Times New Roman" w:cs="Times New Roman"/>
              </w:rPr>
              <w:t>Мінрегіону</w:t>
            </w:r>
            <w:proofErr w:type="spellEnd"/>
            <w:r w:rsidRPr="005C5DC2">
              <w:rPr>
                <w:rFonts w:ascii="Times New Roman" w:hAnsi="Times New Roman" w:cs="Times New Roman"/>
              </w:rPr>
              <w:t xml:space="preserve"> від 25.06.2021 р. №162 «Деякі питання ціноутворення у будівництві»</w:t>
            </w:r>
          </w:p>
          <w:p w:rsidR="00364A2F"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2.</w:t>
            </w:r>
            <w:r>
              <w:rPr>
                <w:rFonts w:ascii="Times New Roman" w:hAnsi="Times New Roman" w:cs="Times New Roman"/>
                <w:szCs w:val="24"/>
              </w:rPr>
              <w:tab/>
            </w:r>
            <w:r w:rsidRPr="009D0CF4">
              <w:rPr>
                <w:rFonts w:ascii="Times New Roman" w:hAnsi="Times New Roman" w:cs="Times New Roman"/>
                <w:szCs w:val="24"/>
              </w:rPr>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364A2F" w:rsidRPr="009D0CF4"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3</w:t>
            </w:r>
            <w:r w:rsidRPr="009D0CF4">
              <w:rPr>
                <w:rFonts w:ascii="Times New Roman" w:hAnsi="Times New Roman" w:cs="Times New Roman"/>
                <w:szCs w:val="24"/>
              </w:rPr>
              <w:t>.</w:t>
            </w:r>
            <w:r w:rsidRPr="009D0CF4">
              <w:rPr>
                <w:rFonts w:ascii="Times New Roman" w:hAnsi="Times New Roman" w:cs="Times New Roman"/>
                <w:szCs w:val="24"/>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364A2F"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4</w:t>
            </w:r>
            <w:r w:rsidRPr="009D0CF4">
              <w:rPr>
                <w:rFonts w:ascii="Times New Roman" w:hAnsi="Times New Roman" w:cs="Times New Roman"/>
                <w:szCs w:val="24"/>
              </w:rPr>
              <w:t>.</w:t>
            </w:r>
            <w:r w:rsidRPr="009D0CF4">
              <w:rPr>
                <w:rFonts w:ascii="Times New Roman" w:hAnsi="Times New Roman" w:cs="Times New Roman"/>
                <w:szCs w:val="24"/>
              </w:rPr>
              <w:tab/>
              <w:t>Використовувані матеріали і обладнання повинні відповідати кошторисній документації та державним стандартам.</w:t>
            </w:r>
          </w:p>
          <w:p w:rsidR="00364A2F" w:rsidRPr="009D0CF4" w:rsidRDefault="00364A2F" w:rsidP="00364A2F">
            <w:pPr>
              <w:spacing w:line="260" w:lineRule="exact"/>
              <w:ind w:firstLine="708"/>
              <w:jc w:val="both"/>
              <w:rPr>
                <w:rFonts w:ascii="Times New Roman" w:hAnsi="Times New Roman" w:cs="Times New Roman"/>
                <w:szCs w:val="24"/>
              </w:rPr>
            </w:pPr>
            <w:r w:rsidRPr="009D0CF4">
              <w:rPr>
                <w:rFonts w:ascii="Times New Roman" w:hAnsi="Times New Roman" w:cs="Times New Roman"/>
                <w:szCs w:val="24"/>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364A2F" w:rsidRPr="009D0CF4" w:rsidRDefault="00364A2F" w:rsidP="00364A2F">
            <w:pPr>
              <w:spacing w:line="260" w:lineRule="exact"/>
              <w:ind w:firstLine="708"/>
              <w:jc w:val="both"/>
              <w:rPr>
                <w:rFonts w:ascii="Times New Roman" w:hAnsi="Times New Roman" w:cs="Times New Roman"/>
                <w:szCs w:val="24"/>
              </w:rPr>
            </w:pPr>
            <w:r>
              <w:rPr>
                <w:rFonts w:ascii="Times New Roman" w:hAnsi="Times New Roman" w:cs="Times New Roman"/>
                <w:szCs w:val="24"/>
              </w:rPr>
              <w:t>5</w:t>
            </w:r>
            <w:r w:rsidRPr="009D0CF4">
              <w:rPr>
                <w:rFonts w:ascii="Times New Roman" w:hAnsi="Times New Roman" w:cs="Times New Roman"/>
                <w:szCs w:val="24"/>
              </w:rPr>
              <w:t>.</w:t>
            </w:r>
            <w:r w:rsidRPr="009D0CF4">
              <w:rPr>
                <w:rFonts w:ascii="Times New Roman" w:hAnsi="Times New Roman" w:cs="Times New Roman"/>
                <w:szCs w:val="24"/>
              </w:rPr>
              <w:tab/>
              <w:t>При виконанні робіт обов’язково погоджувати з замовником матеріали, вироби та їх вартість.</w:t>
            </w:r>
          </w:p>
          <w:p w:rsidR="00364A2F" w:rsidRPr="009D0CF4" w:rsidRDefault="00364A2F" w:rsidP="00364A2F">
            <w:pPr>
              <w:ind w:firstLine="708"/>
              <w:jc w:val="both"/>
              <w:rPr>
                <w:rFonts w:ascii="Times New Roman" w:hAnsi="Times New Roman" w:cs="Times New Roman"/>
                <w:szCs w:val="24"/>
              </w:rPr>
            </w:pPr>
            <w:r>
              <w:rPr>
                <w:rFonts w:ascii="Times New Roman" w:hAnsi="Times New Roman" w:cs="Times New Roman"/>
                <w:szCs w:val="24"/>
              </w:rPr>
              <w:t>6</w:t>
            </w:r>
            <w:r w:rsidRPr="009D0CF4">
              <w:rPr>
                <w:rFonts w:ascii="Times New Roman" w:hAnsi="Times New Roman" w:cs="Times New Roman"/>
                <w:szCs w:val="24"/>
              </w:rPr>
              <w:t>.</w:t>
            </w:r>
            <w:r w:rsidRPr="009D0CF4">
              <w:rPr>
                <w:rFonts w:ascii="Times New Roman" w:hAnsi="Times New Roman" w:cs="Times New Roman"/>
                <w:szCs w:val="24"/>
              </w:rPr>
              <w:tab/>
              <w:t xml:space="preserve">Замовник протягом проведення капітального ремонту проводить нагляд з метою </w:t>
            </w:r>
            <w:r w:rsidRPr="00F73615">
              <w:rPr>
                <w:rFonts w:ascii="Times New Roman" w:hAnsi="Times New Roman" w:cs="Times New Roman"/>
                <w:szCs w:val="24"/>
              </w:rPr>
              <w:t>дотримання технологій, нормативів та ДСТУ</w:t>
            </w:r>
            <w:r w:rsidRPr="009D0CF4">
              <w:rPr>
                <w:rFonts w:ascii="Times New Roman" w:hAnsi="Times New Roman" w:cs="Times New Roman"/>
                <w:szCs w:val="24"/>
              </w:rPr>
              <w:t>.</w:t>
            </w:r>
          </w:p>
          <w:p w:rsidR="00364A2F" w:rsidRDefault="00364A2F" w:rsidP="00364A2F">
            <w:pPr>
              <w:pStyle w:val="1"/>
              <w:shd w:val="clear" w:color="auto" w:fill="FFFFFF"/>
              <w:spacing w:before="0"/>
              <w:ind w:firstLine="709"/>
              <w:jc w:val="both"/>
              <w:outlineLvl w:val="0"/>
              <w:rPr>
                <w:rFonts w:ascii="Times New Roman" w:hAnsi="Times New Roman" w:cs="Times New Roman"/>
                <w:b/>
                <w:sz w:val="22"/>
                <w:szCs w:val="24"/>
              </w:rPr>
            </w:pPr>
            <w:r w:rsidRPr="00F87CA6">
              <w:rPr>
                <w:rFonts w:ascii="Times New Roman" w:hAnsi="Times New Roman" w:cs="Times New Roman"/>
                <w:sz w:val="22"/>
                <w:szCs w:val="24"/>
              </w:rPr>
              <w:t>7.</w:t>
            </w:r>
            <w:r w:rsidRPr="00F87CA6">
              <w:rPr>
                <w:rFonts w:ascii="Times New Roman" w:hAnsi="Times New Roman" w:cs="Times New Roman"/>
                <w:sz w:val="22"/>
                <w:szCs w:val="24"/>
              </w:rPr>
              <w:tab/>
              <w:t>Роботи повинні бути виконані з дотриманням</w:t>
            </w:r>
            <w:r>
              <w:rPr>
                <w:rFonts w:ascii="Times New Roman" w:hAnsi="Times New Roman" w:cs="Times New Roman"/>
                <w:sz w:val="22"/>
                <w:szCs w:val="24"/>
              </w:rPr>
              <w:t>:</w:t>
            </w:r>
          </w:p>
          <w:p w:rsidR="00257B59" w:rsidRPr="001B7BE2" w:rsidRDefault="00257B59" w:rsidP="00257B59">
            <w:pPr>
              <w:pStyle w:val="a5"/>
              <w:numPr>
                <w:ilvl w:val="0"/>
                <w:numId w:val="25"/>
              </w:numPr>
              <w:jc w:val="both"/>
              <w:rPr>
                <w:rFonts w:ascii="Times New Roman" w:hAnsi="Times New Roman"/>
                <w:szCs w:val="24"/>
              </w:rPr>
            </w:pPr>
            <w:r w:rsidRPr="001B7BE2">
              <w:rPr>
                <w:rFonts w:ascii="Times New Roman" w:hAnsi="Times New Roman"/>
                <w:szCs w:val="24"/>
              </w:rPr>
              <w:t>ДБН В.2.2-3:2018 «Заклади освіти. Будинки і споруд».</w:t>
            </w:r>
          </w:p>
          <w:p w:rsidR="00257B59" w:rsidRPr="001B7BE2" w:rsidRDefault="00257B59" w:rsidP="00257B59">
            <w:pPr>
              <w:pStyle w:val="a5"/>
              <w:numPr>
                <w:ilvl w:val="0"/>
                <w:numId w:val="25"/>
              </w:numPr>
              <w:jc w:val="both"/>
              <w:rPr>
                <w:rFonts w:ascii="Times New Roman" w:hAnsi="Times New Roman"/>
                <w:szCs w:val="24"/>
              </w:rPr>
            </w:pPr>
            <w:r w:rsidRPr="001B7BE2">
              <w:rPr>
                <w:rFonts w:ascii="Times New Roman" w:hAnsi="Times New Roman"/>
                <w:szCs w:val="24"/>
              </w:rPr>
              <w:t>ДБН А.3.1-5:2016 «Організація будівельного виробництва».</w:t>
            </w:r>
          </w:p>
          <w:p w:rsidR="00257B59" w:rsidRPr="001B7BE2" w:rsidRDefault="00257B59" w:rsidP="00257B59">
            <w:pPr>
              <w:pStyle w:val="a5"/>
              <w:numPr>
                <w:ilvl w:val="0"/>
                <w:numId w:val="25"/>
              </w:numPr>
              <w:jc w:val="both"/>
              <w:rPr>
                <w:rFonts w:ascii="Times New Roman" w:hAnsi="Times New Roman"/>
                <w:szCs w:val="24"/>
              </w:rPr>
            </w:pPr>
            <w:r w:rsidRPr="001B7BE2">
              <w:rPr>
                <w:rFonts w:ascii="Times New Roman" w:hAnsi="Times New Roman"/>
                <w:szCs w:val="24"/>
              </w:rPr>
              <w:t>ДБН А.3.2-2-2009 «Охорона праці і промислова безпека в будівництві».</w:t>
            </w:r>
          </w:p>
          <w:p w:rsidR="00257B59" w:rsidRPr="001B7BE2" w:rsidRDefault="00257B59" w:rsidP="00257B59">
            <w:pPr>
              <w:pStyle w:val="a5"/>
              <w:numPr>
                <w:ilvl w:val="0"/>
                <w:numId w:val="25"/>
              </w:numPr>
              <w:jc w:val="both"/>
              <w:rPr>
                <w:rFonts w:ascii="Times New Roman" w:hAnsi="Times New Roman"/>
                <w:szCs w:val="24"/>
              </w:rPr>
            </w:pPr>
            <w:r w:rsidRPr="001B7BE2">
              <w:rPr>
                <w:rFonts w:ascii="Times New Roman" w:hAnsi="Times New Roman"/>
                <w:szCs w:val="24"/>
              </w:rPr>
              <w:t>Постанова Кабінету Міністрів України №461 КМУ від 13.04.2011 «Порядок прийняття в експлуатацію закінчених будівництвом об’єктів».</w:t>
            </w:r>
          </w:p>
          <w:p w:rsidR="00257B59" w:rsidRPr="00754845" w:rsidRDefault="00257B59" w:rsidP="00257B59"/>
          <w:p w:rsidR="00257B59" w:rsidRPr="001B7BE2" w:rsidRDefault="00257B59" w:rsidP="00257B59">
            <w:pPr>
              <w:pStyle w:val="1"/>
              <w:shd w:val="clear" w:color="auto" w:fill="FFFFFF"/>
              <w:spacing w:before="0"/>
              <w:ind w:firstLine="709"/>
              <w:jc w:val="both"/>
              <w:outlineLvl w:val="0"/>
              <w:rPr>
                <w:rFonts w:ascii="Times New Roman" w:hAnsi="Times New Roman" w:cs="Times New Roman"/>
                <w:b/>
                <w:sz w:val="22"/>
                <w:szCs w:val="24"/>
              </w:rPr>
            </w:pPr>
            <w:r w:rsidRPr="001B7BE2">
              <w:rPr>
                <w:rFonts w:ascii="Times New Roman" w:hAnsi="Times New Roman" w:cs="Times New Roman"/>
                <w:sz w:val="22"/>
                <w:szCs w:val="24"/>
              </w:rPr>
              <w:t>ДБН А.3.2-2-2009 «Система стандартів безпеки праці. Охорона праці і промислова безпека у будівництві. Основні положення»;</w:t>
            </w:r>
          </w:p>
          <w:p w:rsidR="00257B59" w:rsidRPr="001B7BE2" w:rsidRDefault="00257B59" w:rsidP="00257B59">
            <w:pPr>
              <w:pStyle w:val="1"/>
              <w:shd w:val="clear" w:color="auto" w:fill="FFFFFF"/>
              <w:spacing w:before="0"/>
              <w:ind w:firstLine="709"/>
              <w:jc w:val="both"/>
              <w:outlineLvl w:val="0"/>
              <w:rPr>
                <w:rFonts w:ascii="Times New Roman" w:hAnsi="Times New Roman" w:cs="Times New Roman"/>
                <w:b/>
                <w:sz w:val="22"/>
                <w:szCs w:val="24"/>
              </w:rPr>
            </w:pPr>
            <w:r w:rsidRPr="001B7BE2">
              <w:rPr>
                <w:rFonts w:ascii="Times New Roman" w:hAnsi="Times New Roman" w:cs="Times New Roman"/>
                <w:sz w:val="22"/>
                <w:szCs w:val="24"/>
              </w:rPr>
              <w:t>ДБН В.1.1-31:2013 «Захист територій, будинків і споруд від шуму»;</w:t>
            </w:r>
          </w:p>
          <w:p w:rsidR="00257B59" w:rsidRPr="001B7BE2" w:rsidRDefault="00257B59" w:rsidP="00257B59">
            <w:pPr>
              <w:pStyle w:val="1"/>
              <w:shd w:val="clear" w:color="auto" w:fill="FFFFFF"/>
              <w:spacing w:before="0"/>
              <w:ind w:firstLine="709"/>
              <w:jc w:val="both"/>
              <w:outlineLvl w:val="0"/>
              <w:rPr>
                <w:rFonts w:ascii="Times New Roman" w:hAnsi="Times New Roman" w:cs="Times New Roman"/>
                <w:b/>
                <w:sz w:val="22"/>
                <w:szCs w:val="24"/>
              </w:rPr>
            </w:pPr>
            <w:r w:rsidRPr="001B7BE2">
              <w:rPr>
                <w:rFonts w:ascii="Times New Roman" w:hAnsi="Times New Roman" w:cs="Times New Roman"/>
                <w:sz w:val="22"/>
                <w:szCs w:val="24"/>
              </w:rPr>
              <w:t>ДБН В.1.1-7:2016 «Пожежна безпека об`єктів будівництва.»;</w:t>
            </w:r>
          </w:p>
          <w:p w:rsidR="00257B59" w:rsidRPr="001B7BE2" w:rsidRDefault="00257B59" w:rsidP="00257B59">
            <w:pPr>
              <w:pStyle w:val="1"/>
              <w:shd w:val="clear" w:color="auto" w:fill="FFFFFF"/>
              <w:spacing w:before="0"/>
              <w:ind w:firstLine="709"/>
              <w:jc w:val="both"/>
              <w:outlineLvl w:val="0"/>
              <w:rPr>
                <w:rFonts w:ascii="Times New Roman" w:hAnsi="Times New Roman" w:cs="Times New Roman"/>
                <w:b/>
                <w:sz w:val="22"/>
                <w:szCs w:val="24"/>
              </w:rPr>
            </w:pPr>
            <w:r w:rsidRPr="001B7BE2">
              <w:rPr>
                <w:rFonts w:ascii="Times New Roman" w:hAnsi="Times New Roman" w:cs="Times New Roman"/>
                <w:sz w:val="22"/>
                <w:szCs w:val="24"/>
              </w:rPr>
              <w:t xml:space="preserve">ГОСТ 12.1.005-88 «Загальні санітарно-гігієнічні вимоги до повітря робочої зони»; </w:t>
            </w:r>
          </w:p>
          <w:p w:rsidR="00257B59" w:rsidRPr="001B7BE2" w:rsidRDefault="00257B59" w:rsidP="00257B59">
            <w:pPr>
              <w:ind w:firstLine="709"/>
              <w:rPr>
                <w:rFonts w:ascii="Times New Roman" w:hAnsi="Times New Roman" w:cs="Times New Roman"/>
                <w:szCs w:val="24"/>
              </w:rPr>
            </w:pPr>
            <w:r w:rsidRPr="001B7BE2">
              <w:rPr>
                <w:rFonts w:ascii="Times New Roman" w:hAnsi="Times New Roman" w:cs="Times New Roman"/>
                <w:szCs w:val="24"/>
              </w:rPr>
              <w:t>ДСТУ Б А.3.2-13:2011 «Система стандартів безпеки праці. Будівництво. Електробезпечність.»;</w:t>
            </w:r>
          </w:p>
          <w:p w:rsidR="00257B59" w:rsidRPr="001B7BE2" w:rsidRDefault="00257B59" w:rsidP="00257B59">
            <w:pPr>
              <w:ind w:firstLine="709"/>
              <w:rPr>
                <w:rFonts w:ascii="Times New Roman" w:hAnsi="Times New Roman" w:cs="Times New Roman"/>
                <w:szCs w:val="24"/>
              </w:rPr>
            </w:pPr>
            <w:r w:rsidRPr="001B7BE2">
              <w:rPr>
                <w:rFonts w:ascii="Times New Roman" w:hAnsi="Times New Roman" w:cs="Times New Roman"/>
                <w:szCs w:val="24"/>
              </w:rPr>
              <w:t>ДСТУ Б В.2.8-43:2011 «Огородження інвентарні будівельних майданчиків»;</w:t>
            </w:r>
          </w:p>
          <w:p w:rsidR="00257B59" w:rsidRPr="001B7BE2" w:rsidRDefault="00257B59" w:rsidP="00257B59">
            <w:pPr>
              <w:ind w:firstLine="709"/>
              <w:rPr>
                <w:rFonts w:ascii="Times New Roman" w:hAnsi="Times New Roman" w:cs="Times New Roman"/>
                <w:szCs w:val="24"/>
              </w:rPr>
            </w:pPr>
            <w:r w:rsidRPr="001B7BE2">
              <w:rPr>
                <w:rFonts w:ascii="Times New Roman" w:hAnsi="Times New Roman" w:cs="Times New Roman"/>
                <w:szCs w:val="24"/>
              </w:rPr>
              <w:t>ДСТУ Б В.2.8-47:2011 « Риштовання стоякові приставні для будівельно-монтажних робіт. Технічні умови»;</w:t>
            </w:r>
          </w:p>
          <w:p w:rsidR="00257B59" w:rsidRPr="001B7BE2" w:rsidRDefault="00257B59" w:rsidP="00257B59">
            <w:pPr>
              <w:ind w:firstLine="709"/>
              <w:rPr>
                <w:rFonts w:ascii="Times New Roman" w:hAnsi="Times New Roman" w:cs="Times New Roman"/>
                <w:szCs w:val="24"/>
              </w:rPr>
            </w:pPr>
            <w:r w:rsidRPr="001B7BE2">
              <w:rPr>
                <w:rFonts w:ascii="Times New Roman" w:hAnsi="Times New Roman" w:cs="Times New Roman"/>
                <w:szCs w:val="24"/>
              </w:rPr>
              <w:lastRenderedPageBreak/>
              <w:t>ДСТУ Б В.2.8-45:2011 «Підмості пересувні збірно-розбірні. Технічні умови»;</w:t>
            </w:r>
          </w:p>
          <w:p w:rsidR="00257B59" w:rsidRPr="001B7BE2" w:rsidRDefault="00257B59" w:rsidP="00257B59">
            <w:pPr>
              <w:ind w:firstLine="709"/>
              <w:rPr>
                <w:rFonts w:ascii="Times New Roman" w:hAnsi="Times New Roman" w:cs="Times New Roman"/>
                <w:szCs w:val="24"/>
              </w:rPr>
            </w:pPr>
            <w:r w:rsidRPr="001B7BE2">
              <w:rPr>
                <w:rFonts w:ascii="Times New Roman" w:hAnsi="Times New Roman" w:cs="Times New Roman"/>
                <w:szCs w:val="24"/>
              </w:rPr>
              <w:t>НПАОП 0.00-1.75-15 «Правила охорони праці під час вантажно-розвантажувальних робіт»;</w:t>
            </w:r>
          </w:p>
          <w:p w:rsidR="00257B59" w:rsidRPr="001B7BE2" w:rsidRDefault="00257B59" w:rsidP="00257B59">
            <w:pPr>
              <w:ind w:firstLine="709"/>
              <w:rPr>
                <w:rFonts w:ascii="Times New Roman" w:hAnsi="Times New Roman" w:cs="Times New Roman"/>
                <w:szCs w:val="24"/>
              </w:rPr>
            </w:pPr>
            <w:r w:rsidRPr="001B7BE2">
              <w:rPr>
                <w:rFonts w:ascii="Times New Roman" w:hAnsi="Times New Roman" w:cs="Times New Roman"/>
                <w:szCs w:val="24"/>
              </w:rPr>
              <w:t>ДСТУ 2867-94 «Шум. Методи оцінювання виробничого шумового навантаження. Загальні вимоги»;</w:t>
            </w:r>
          </w:p>
          <w:p w:rsidR="00257B59" w:rsidRPr="00D6649B" w:rsidRDefault="00257B59" w:rsidP="00257B59">
            <w:pPr>
              <w:ind w:firstLine="709"/>
              <w:rPr>
                <w:rFonts w:ascii="Times New Roman" w:hAnsi="Times New Roman" w:cs="Times New Roman"/>
                <w:szCs w:val="24"/>
              </w:rPr>
            </w:pPr>
            <w:r w:rsidRPr="001B7BE2">
              <w:rPr>
                <w:rFonts w:ascii="Times New Roman" w:hAnsi="Times New Roman" w:cs="Times New Roman"/>
                <w:szCs w:val="24"/>
              </w:rPr>
              <w:t>ДСН 3.3.6.039-99 «Державні санітарні норми виробничої загальної та локальної вібрації»</w:t>
            </w:r>
          </w:p>
          <w:p w:rsidR="00364A2F" w:rsidRPr="009D0CF4" w:rsidRDefault="00364A2F" w:rsidP="00364A2F">
            <w:pPr>
              <w:ind w:firstLine="708"/>
              <w:jc w:val="both"/>
              <w:rPr>
                <w:rFonts w:ascii="Times New Roman" w:hAnsi="Times New Roman" w:cs="Times New Roman"/>
                <w:szCs w:val="24"/>
              </w:rPr>
            </w:pPr>
            <w:r>
              <w:rPr>
                <w:rFonts w:ascii="Times New Roman" w:hAnsi="Times New Roman" w:cs="Times New Roman"/>
                <w:szCs w:val="24"/>
              </w:rPr>
              <w:t>8.</w:t>
            </w:r>
            <w:r>
              <w:rPr>
                <w:rFonts w:ascii="Times New Roman" w:hAnsi="Times New Roman" w:cs="Times New Roman"/>
                <w:szCs w:val="24"/>
              </w:rPr>
              <w:tab/>
              <w:t>В</w:t>
            </w:r>
            <w:r w:rsidRPr="009D0CF4">
              <w:rPr>
                <w:rFonts w:ascii="Times New Roman" w:hAnsi="Times New Roman" w:cs="Times New Roman"/>
                <w:szCs w:val="24"/>
              </w:rPr>
              <w:t>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364A2F" w:rsidRDefault="00364A2F" w:rsidP="00364A2F">
            <w:pPr>
              <w:spacing w:line="260" w:lineRule="exact"/>
              <w:ind w:firstLine="708"/>
              <w:jc w:val="center"/>
              <w:rPr>
                <w:rFonts w:ascii="Times New Roman" w:hAnsi="Times New Roman" w:cs="Times New Roman"/>
                <w:b/>
                <w:sz w:val="24"/>
                <w:szCs w:val="24"/>
              </w:rPr>
            </w:pPr>
            <w:r w:rsidRPr="00C373DB">
              <w:rPr>
                <w:rFonts w:ascii="Times New Roman" w:eastAsia="Times New Roman" w:hAnsi="Times New Roman" w:cs="Times New Roman"/>
                <w:b/>
                <w:sz w:val="24"/>
                <w:szCs w:val="24"/>
              </w:rPr>
              <w:t>ОБСЯГ РОБІТ</w:t>
            </w:r>
          </w:p>
          <w:tbl>
            <w:tblPr>
              <w:tblW w:w="10208" w:type="dxa"/>
              <w:jc w:val="center"/>
              <w:tblLayout w:type="fixed"/>
              <w:tblCellMar>
                <w:left w:w="28" w:type="dxa"/>
                <w:right w:w="28" w:type="dxa"/>
              </w:tblCellMar>
              <w:tblLook w:val="0000"/>
            </w:tblPr>
            <w:tblGrid>
              <w:gridCol w:w="567"/>
              <w:gridCol w:w="6648"/>
              <w:gridCol w:w="992"/>
              <w:gridCol w:w="992"/>
              <w:gridCol w:w="1009"/>
            </w:tblGrid>
            <w:tr w:rsidR="00364A2F" w:rsidRPr="004E1E0C" w:rsidTr="003243AA">
              <w:trPr>
                <w:jc w:val="center"/>
              </w:trPr>
              <w:tc>
                <w:tcPr>
                  <w:tcW w:w="567" w:type="dxa"/>
                  <w:tcBorders>
                    <w:top w:val="single" w:sz="12" w:space="0" w:color="auto"/>
                    <w:left w:val="single" w:sz="12" w:space="0" w:color="auto"/>
                    <w:bottom w:val="nil"/>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w:t>
                  </w:r>
                </w:p>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proofErr w:type="spellStart"/>
                  <w:r w:rsidRPr="004E1E0C">
                    <w:rPr>
                      <w:rFonts w:ascii="Times New Roman" w:hAnsi="Times New Roman" w:cs="Times New Roman"/>
                      <w:b/>
                      <w:spacing w:val="-5"/>
                      <w:sz w:val="20"/>
                      <w:szCs w:val="20"/>
                    </w:rPr>
                    <w:t>Ч.ч</w:t>
                  </w:r>
                  <w:proofErr w:type="spellEnd"/>
                  <w:r w:rsidRPr="004E1E0C">
                    <w:rPr>
                      <w:rFonts w:ascii="Times New Roman" w:hAnsi="Times New Roman" w:cs="Times New Roman"/>
                      <w:b/>
                      <w:spacing w:val="-5"/>
                      <w:sz w:val="20"/>
                      <w:szCs w:val="20"/>
                    </w:rPr>
                    <w:t>.</w:t>
                  </w:r>
                </w:p>
              </w:tc>
              <w:tc>
                <w:tcPr>
                  <w:tcW w:w="6648" w:type="dxa"/>
                  <w:tcBorders>
                    <w:top w:val="single" w:sz="12" w:space="0" w:color="auto"/>
                    <w:left w:val="nil"/>
                    <w:bottom w:val="nil"/>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pacing w:val="-5"/>
                      <w:sz w:val="20"/>
                      <w:szCs w:val="20"/>
                    </w:rPr>
                  </w:pPr>
                </w:p>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Найменування робіт і витрат</w:t>
                  </w:r>
                </w:p>
              </w:tc>
              <w:tc>
                <w:tcPr>
                  <w:tcW w:w="992" w:type="dxa"/>
                  <w:tcBorders>
                    <w:top w:val="single" w:sz="12" w:space="0" w:color="auto"/>
                    <w:left w:val="single" w:sz="4" w:space="0" w:color="auto"/>
                    <w:bottom w:val="nil"/>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pacing w:val="-5"/>
                      <w:sz w:val="20"/>
                      <w:szCs w:val="20"/>
                    </w:rPr>
                  </w:pPr>
                  <w:r w:rsidRPr="004E1E0C">
                    <w:rPr>
                      <w:rFonts w:ascii="Times New Roman" w:hAnsi="Times New Roman" w:cs="Times New Roman"/>
                      <w:b/>
                      <w:spacing w:val="-5"/>
                      <w:sz w:val="20"/>
                      <w:szCs w:val="20"/>
                    </w:rPr>
                    <w:t>Одиниця</w:t>
                  </w:r>
                </w:p>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виміру</w:t>
                  </w:r>
                </w:p>
              </w:tc>
              <w:tc>
                <w:tcPr>
                  <w:tcW w:w="992" w:type="dxa"/>
                  <w:tcBorders>
                    <w:top w:val="single" w:sz="12" w:space="0" w:color="auto"/>
                    <w:left w:val="single" w:sz="4" w:space="0" w:color="auto"/>
                    <w:bottom w:val="nil"/>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 xml:space="preserve">  Кількість</w:t>
                  </w:r>
                </w:p>
              </w:tc>
              <w:tc>
                <w:tcPr>
                  <w:tcW w:w="1009" w:type="dxa"/>
                  <w:tcBorders>
                    <w:top w:val="single" w:sz="12" w:space="0" w:color="auto"/>
                    <w:left w:val="single" w:sz="4" w:space="0" w:color="auto"/>
                    <w:bottom w:val="nil"/>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b/>
                      <w:sz w:val="20"/>
                      <w:szCs w:val="20"/>
                    </w:rPr>
                  </w:pPr>
                  <w:r w:rsidRPr="004E1E0C">
                    <w:rPr>
                      <w:rFonts w:ascii="Times New Roman" w:hAnsi="Times New Roman" w:cs="Times New Roman"/>
                      <w:b/>
                      <w:spacing w:val="-5"/>
                      <w:sz w:val="20"/>
                      <w:szCs w:val="20"/>
                    </w:rPr>
                    <w:t>Примітка</w:t>
                  </w:r>
                </w:p>
              </w:tc>
            </w:tr>
            <w:tr w:rsidR="00364A2F" w:rsidRPr="004E1E0C" w:rsidTr="003243AA">
              <w:trPr>
                <w:jc w:val="center"/>
              </w:trPr>
              <w:tc>
                <w:tcPr>
                  <w:tcW w:w="567" w:type="dxa"/>
                  <w:tcBorders>
                    <w:top w:val="single" w:sz="4" w:space="0" w:color="auto"/>
                    <w:left w:val="single" w:sz="12" w:space="0" w:color="auto"/>
                    <w:bottom w:val="single" w:sz="4" w:space="0" w:color="auto"/>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1</w:t>
                  </w:r>
                </w:p>
              </w:tc>
              <w:tc>
                <w:tcPr>
                  <w:tcW w:w="6648" w:type="dxa"/>
                  <w:tcBorders>
                    <w:top w:val="single" w:sz="4" w:space="0" w:color="auto"/>
                    <w:left w:val="nil"/>
                    <w:bottom w:val="single" w:sz="4" w:space="0" w:color="auto"/>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2</w:t>
                  </w:r>
                </w:p>
              </w:tc>
              <w:tc>
                <w:tcPr>
                  <w:tcW w:w="992" w:type="dxa"/>
                  <w:tcBorders>
                    <w:top w:val="single" w:sz="4" w:space="0" w:color="auto"/>
                    <w:left w:val="single" w:sz="4" w:space="0" w:color="auto"/>
                    <w:bottom w:val="single" w:sz="4" w:space="0" w:color="auto"/>
                    <w:right w:val="nil"/>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4</w:t>
                  </w:r>
                </w:p>
              </w:tc>
              <w:tc>
                <w:tcPr>
                  <w:tcW w:w="1009" w:type="dxa"/>
                  <w:tcBorders>
                    <w:top w:val="single" w:sz="4" w:space="0" w:color="auto"/>
                    <w:left w:val="single" w:sz="4" w:space="0" w:color="auto"/>
                    <w:bottom w:val="single" w:sz="4" w:space="0" w:color="auto"/>
                    <w:right w:val="single" w:sz="12" w:space="0" w:color="auto"/>
                  </w:tcBorders>
                  <w:vAlign w:val="center"/>
                </w:tcPr>
                <w:p w:rsidR="00364A2F" w:rsidRPr="004E1E0C" w:rsidRDefault="00364A2F" w:rsidP="00364A2F">
                  <w:pPr>
                    <w:keepLines/>
                    <w:autoSpaceDE w:val="0"/>
                    <w:autoSpaceDN w:val="0"/>
                    <w:spacing w:after="0" w:line="240" w:lineRule="auto"/>
                    <w:jc w:val="center"/>
                    <w:rPr>
                      <w:rFonts w:ascii="Times New Roman" w:hAnsi="Times New Roman" w:cs="Times New Roman"/>
                      <w:sz w:val="20"/>
                      <w:szCs w:val="20"/>
                    </w:rPr>
                  </w:pPr>
                  <w:r w:rsidRPr="004E1E0C">
                    <w:rPr>
                      <w:rFonts w:ascii="Times New Roman" w:hAnsi="Times New Roman" w:cs="Times New Roman"/>
                      <w:spacing w:val="-5"/>
                      <w:sz w:val="20"/>
                      <w:szCs w:val="20"/>
                    </w:rPr>
                    <w:t>5</w:t>
                  </w:r>
                </w:p>
              </w:tc>
            </w:tr>
            <w:tr w:rsidR="009261A6" w:rsidRPr="004E1E0C" w:rsidTr="003243AA">
              <w:trPr>
                <w:jc w:val="center"/>
              </w:trPr>
              <w:tc>
                <w:tcPr>
                  <w:tcW w:w="567" w:type="dxa"/>
                  <w:tcBorders>
                    <w:top w:val="single" w:sz="4" w:space="0" w:color="auto"/>
                    <w:left w:val="single" w:sz="12" w:space="0" w:color="auto"/>
                    <w:right w:val="single" w:sz="4"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pacing w:val="-5"/>
                      <w:sz w:val="20"/>
                      <w:szCs w:val="20"/>
                    </w:rPr>
                  </w:pPr>
                </w:p>
              </w:tc>
              <w:tc>
                <w:tcPr>
                  <w:tcW w:w="6648" w:type="dxa"/>
                  <w:tcBorders>
                    <w:top w:val="single" w:sz="4" w:space="0" w:color="auto"/>
                    <w:left w:val="nil"/>
                    <w:right w:val="nil"/>
                  </w:tcBorders>
                  <w:vAlign w:val="center"/>
                </w:tcPr>
                <w:p w:rsidR="009261A6" w:rsidRDefault="009261A6" w:rsidP="004900C1">
                  <w:pPr>
                    <w:keepLines/>
                    <w:autoSpaceDE w:val="0"/>
                    <w:autoSpaceDN w:val="0"/>
                    <w:spacing w:after="0" w:line="240" w:lineRule="auto"/>
                    <w:jc w:val="center"/>
                    <w:rPr>
                      <w:rFonts w:ascii="Arial" w:hAnsi="Arial" w:cs="Arial"/>
                      <w:spacing w:val="-5"/>
                      <w:sz w:val="20"/>
                      <w:szCs w:val="20"/>
                      <w:u w:val="single"/>
                    </w:rPr>
                  </w:pPr>
                  <w:r>
                    <w:rPr>
                      <w:rFonts w:ascii="Arial" w:hAnsi="Arial" w:cs="Arial"/>
                      <w:spacing w:val="-5"/>
                      <w:sz w:val="20"/>
                      <w:szCs w:val="20"/>
                      <w:u w:val="single"/>
                    </w:rPr>
                    <w:t xml:space="preserve">Локальний кошторис 02-01-01 на </w:t>
                  </w:r>
                  <w:proofErr w:type="spellStart"/>
                  <w:r>
                    <w:rPr>
                      <w:rFonts w:ascii="Arial" w:hAnsi="Arial" w:cs="Arial"/>
                      <w:spacing w:val="-5"/>
                      <w:sz w:val="20"/>
                      <w:szCs w:val="20"/>
                      <w:u w:val="single"/>
                    </w:rPr>
                    <w:t>поточнмй</w:t>
                  </w:r>
                  <w:proofErr w:type="spellEnd"/>
                  <w:r>
                    <w:rPr>
                      <w:rFonts w:ascii="Arial" w:hAnsi="Arial" w:cs="Arial"/>
                      <w:spacing w:val="-5"/>
                      <w:sz w:val="20"/>
                      <w:szCs w:val="20"/>
                      <w:u w:val="single"/>
                    </w:rPr>
                    <w:t xml:space="preserve"> ремонт</w:t>
                  </w:r>
                </w:p>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u w:val="single"/>
                    </w:rPr>
                    <w:t>внутрішніх приміщень</w:t>
                  </w:r>
                </w:p>
              </w:tc>
              <w:tc>
                <w:tcPr>
                  <w:tcW w:w="992" w:type="dxa"/>
                  <w:tcBorders>
                    <w:top w:val="single" w:sz="4" w:space="0" w:color="auto"/>
                    <w:left w:val="single" w:sz="4" w:space="0" w:color="auto"/>
                    <w:right w:val="nil"/>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single" w:sz="4" w:space="0" w:color="auto"/>
                    <w:left w:val="single" w:sz="4" w:space="0" w:color="auto"/>
                    <w:right w:val="single" w:sz="4" w:space="0" w:color="auto"/>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single" w:sz="4" w:space="0" w:color="auto"/>
                    <w:left w:val="single" w:sz="4" w:space="0" w:color="auto"/>
                    <w:right w:val="single" w:sz="12"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pacing w:val="-5"/>
                      <w:sz w:val="20"/>
                      <w:szCs w:val="20"/>
                    </w:rPr>
                  </w:pPr>
                </w:p>
              </w:tc>
            </w:tr>
            <w:tr w:rsidR="009261A6" w:rsidRPr="004E1E0C" w:rsidTr="00C8763F">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single" w:sz="4" w:space="0" w:color="auto"/>
                    <w:bottom w:val="nil"/>
                    <w:right w:val="single" w:sz="4" w:space="0" w:color="auto"/>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C8763F">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single" w:sz="4" w:space="0" w:color="auto"/>
                    <w:bottom w:val="nil"/>
                    <w:right w:val="single" w:sz="4" w:space="0" w:color="auto"/>
                  </w:tcBorders>
                  <w:vAlign w:val="center"/>
                </w:tcPr>
                <w:p w:rsidR="009261A6" w:rsidRDefault="009261A6" w:rsidP="004900C1">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1. </w:t>
                  </w:r>
                  <w:proofErr w:type="spellStart"/>
                  <w:r>
                    <w:rPr>
                      <w:rFonts w:ascii="Arial" w:hAnsi="Arial" w:cs="Arial"/>
                      <w:spacing w:val="-5"/>
                      <w:sz w:val="20"/>
                      <w:szCs w:val="20"/>
                      <w:u w:val="single"/>
                    </w:rPr>
                    <w:t>Вiкна</w:t>
                  </w:r>
                  <w:proofErr w:type="spellEnd"/>
                  <w:r>
                    <w:rPr>
                      <w:rFonts w:ascii="Arial" w:hAnsi="Arial" w:cs="Arial"/>
                      <w:spacing w:val="-5"/>
                      <w:sz w:val="20"/>
                      <w:szCs w:val="20"/>
                      <w:u w:val="single"/>
                    </w:rPr>
                    <w:t>, двері, перегородки</w:t>
                  </w:r>
                </w:p>
              </w:tc>
              <w:tc>
                <w:tcPr>
                  <w:tcW w:w="992" w:type="dxa"/>
                  <w:tcBorders>
                    <w:top w:val="nil"/>
                    <w:left w:val="single" w:sz="4" w:space="0" w:color="auto"/>
                    <w:bottom w:val="nil"/>
                    <w:right w:val="single" w:sz="4" w:space="0" w:color="auto"/>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C8763F">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single" w:sz="4" w:space="0" w:color="auto"/>
                    <w:bottom w:val="nil"/>
                    <w:right w:val="single" w:sz="4" w:space="0" w:color="auto"/>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Знімання засклених віконних рам</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21,5</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Демонтаж віконних коробок в кам'яних стінах з</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відбиванням штукатурки в укосах</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C8763F">
              <w:trPr>
                <w:jc w:val="center"/>
              </w:trPr>
              <w:tc>
                <w:tcPr>
                  <w:tcW w:w="567" w:type="dxa"/>
                  <w:tcBorders>
                    <w:top w:val="nil"/>
                    <w:left w:val="single" w:sz="12" w:space="0" w:color="auto"/>
                    <w:bottom w:val="nil"/>
                    <w:right w:val="single" w:sz="4" w:space="0" w:color="auto"/>
                  </w:tcBorders>
                </w:tcPr>
                <w:p w:rsidR="009261A6" w:rsidRPr="007B789F" w:rsidRDefault="009261A6" w:rsidP="00364A2F">
                  <w:pPr>
                    <w:keepLines/>
                    <w:autoSpaceDE w:val="0"/>
                    <w:autoSpaceDN w:val="0"/>
                    <w:spacing w:after="0" w:line="240" w:lineRule="auto"/>
                    <w:ind w:left="360"/>
                    <w:jc w:val="center"/>
                    <w:rPr>
                      <w:rFonts w:ascii="Times New Roman" w:hAnsi="Times New Roman" w:cs="Times New Roman"/>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Заповнення віконних прорізів готовими блоками площею</w:t>
                  </w:r>
                </w:p>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до 2 м2 з металопластику в кам'яних стінах житлових і</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громадських будівель</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9,95</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Заповнення віконних прорізів готовими блоками площею</w:t>
                  </w:r>
                </w:p>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більше 3 м2 з металопластику в кам'яних стінах</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житлових і громадських будівель</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11,577</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Установлення віконних зливів</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11,55</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цементної стяжки товщиною 20 мм по</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бетонній основі площею до 20 м2</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0,58</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На кожні 5 мм зміни товщини шару цементної стяжки</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додавати або виключати</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0,58</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Фарбування емалевими сумішами підвіконь з</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підготовленням поверхні</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0,58</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Заповнення дверних прорізів готовими дверними</w:t>
                  </w:r>
                </w:p>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блоками площею більше 3 м2 з металопластику  у</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кам'яних стінах</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10,7</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C8763F">
              <w:trPr>
                <w:jc w:val="center"/>
              </w:trPr>
              <w:tc>
                <w:tcPr>
                  <w:tcW w:w="567" w:type="dxa"/>
                  <w:tcBorders>
                    <w:top w:val="nil"/>
                    <w:left w:val="single" w:sz="12" w:space="0" w:color="auto"/>
                    <w:bottom w:val="nil"/>
                    <w:right w:val="single" w:sz="4" w:space="0" w:color="auto"/>
                  </w:tcBorders>
                </w:tcPr>
                <w:p w:rsidR="009261A6" w:rsidRPr="007B789F" w:rsidRDefault="009261A6" w:rsidP="00364A2F">
                  <w:pPr>
                    <w:keepLines/>
                    <w:autoSpaceDE w:val="0"/>
                    <w:autoSpaceDN w:val="0"/>
                    <w:spacing w:after="0" w:line="240" w:lineRule="auto"/>
                    <w:ind w:left="360"/>
                    <w:jc w:val="center"/>
                    <w:rPr>
                      <w:rFonts w:ascii="Times New Roman" w:hAnsi="Times New Roman" w:cs="Times New Roman"/>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Ремонт штукатурки прямолінійних укосів всередині</w:t>
                  </w:r>
                </w:p>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будівлі по каменю та бетону цементно-вапняним</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розчином</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13,47</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Шпаклювання стін мінеральною шпаклівкою</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13,47</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Додавати на 1 мм зміни товщини шпаклівки до норм 15-</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182-1, 15-182-2</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13,47</w:t>
                  </w:r>
                </w:p>
              </w:tc>
              <w:tc>
                <w:tcPr>
                  <w:tcW w:w="1009" w:type="dxa"/>
                  <w:tcBorders>
                    <w:top w:val="nil"/>
                    <w:left w:val="single" w:sz="4" w:space="0" w:color="auto"/>
                    <w:bottom w:val="nil"/>
                    <w:right w:val="single" w:sz="12" w:space="0" w:color="auto"/>
                  </w:tcBorders>
                </w:tcPr>
                <w:p w:rsidR="009261A6" w:rsidRPr="004E1E0C" w:rsidRDefault="009261A6" w:rsidP="00364A2F">
                  <w:pPr>
                    <w:autoSpaceDE w:val="0"/>
                    <w:autoSpaceDN w:val="0"/>
                    <w:adjustRightInd w:val="0"/>
                    <w:spacing w:after="0" w:line="240" w:lineRule="auto"/>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Поліпшене фарбування </w:t>
                  </w:r>
                  <w:proofErr w:type="spellStart"/>
                  <w:r>
                    <w:rPr>
                      <w:rFonts w:ascii="Arial" w:hAnsi="Arial" w:cs="Arial"/>
                      <w:spacing w:val="-5"/>
                      <w:sz w:val="20"/>
                      <w:szCs w:val="20"/>
                    </w:rPr>
                    <w:t>полівінілацетатними</w:t>
                  </w:r>
                  <w:proofErr w:type="spellEnd"/>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водоемульсійними сумішами стін по штукатурці</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13,47</w:t>
                  </w:r>
                </w:p>
              </w:tc>
              <w:tc>
                <w:tcPr>
                  <w:tcW w:w="1009" w:type="dxa"/>
                  <w:tcBorders>
                    <w:top w:val="nil"/>
                    <w:left w:val="single" w:sz="4" w:space="0" w:color="auto"/>
                    <w:bottom w:val="nil"/>
                    <w:right w:val="single" w:sz="12"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z w:val="16"/>
                      <w:szCs w:val="16"/>
                    </w:rPr>
                  </w:pPr>
                </w:p>
              </w:tc>
            </w:tr>
            <w:tr w:rsidR="009261A6" w:rsidRPr="004E1E0C" w:rsidTr="00C8763F">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6648" w:type="dxa"/>
                  <w:tcBorders>
                    <w:top w:val="nil"/>
                    <w:left w:val="nil"/>
                    <w:bottom w:val="nil"/>
                    <w:right w:val="nil"/>
                  </w:tcBorders>
                  <w:vAlign w:val="center"/>
                </w:tcPr>
                <w:p w:rsidR="009261A6" w:rsidRDefault="009261A6" w:rsidP="004900C1">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u w:val="single"/>
                    </w:rPr>
                    <w:t>Роздiл</w:t>
                  </w:r>
                  <w:proofErr w:type="spellEnd"/>
                  <w:r>
                    <w:rPr>
                      <w:rFonts w:ascii="Arial" w:hAnsi="Arial" w:cs="Arial"/>
                      <w:spacing w:val="-5"/>
                      <w:sz w:val="20"/>
                      <w:szCs w:val="20"/>
                      <w:u w:val="single"/>
                    </w:rPr>
                    <w:t xml:space="preserve"> 2. Підлоги</w:t>
                  </w:r>
                </w:p>
              </w:tc>
              <w:tc>
                <w:tcPr>
                  <w:tcW w:w="992" w:type="dxa"/>
                  <w:tcBorders>
                    <w:top w:val="nil"/>
                    <w:left w:val="single" w:sz="4" w:space="0" w:color="auto"/>
                    <w:bottom w:val="nil"/>
                    <w:right w:val="nil"/>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keepLines/>
                    <w:autoSpaceDE w:val="0"/>
                    <w:autoSpaceDN w:val="0"/>
                    <w:spacing w:after="0" w:line="240" w:lineRule="auto"/>
                    <w:ind w:left="360"/>
                    <w:jc w:val="center"/>
                    <w:rPr>
                      <w:rFonts w:ascii="Times New Roman" w:hAnsi="Times New Roman" w:cs="Times New Roman"/>
                      <w:sz w:val="20"/>
                      <w:szCs w:val="20"/>
                    </w:rPr>
                  </w:pPr>
                </w:p>
              </w:tc>
              <w:tc>
                <w:tcPr>
                  <w:tcW w:w="6648" w:type="dxa"/>
                  <w:tcBorders>
                    <w:top w:val="nil"/>
                    <w:left w:val="nil"/>
                    <w:bottom w:val="nil"/>
                    <w:right w:val="nil"/>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nil"/>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992" w:type="dxa"/>
                  <w:tcBorders>
                    <w:top w:val="nil"/>
                    <w:left w:val="single" w:sz="4" w:space="0" w:color="auto"/>
                    <w:bottom w:val="nil"/>
                    <w:right w:val="single" w:sz="4" w:space="0" w:color="auto"/>
                  </w:tcBorders>
                  <w:vAlign w:val="center"/>
                </w:tcPr>
                <w:p w:rsidR="009261A6" w:rsidRDefault="009261A6" w:rsidP="004900C1">
                  <w:pPr>
                    <w:autoSpaceDE w:val="0"/>
                    <w:autoSpaceDN w:val="0"/>
                    <w:adjustRightInd w:val="0"/>
                    <w:spacing w:after="0" w:line="240" w:lineRule="auto"/>
                    <w:rPr>
                      <w:rFonts w:ascii="Arial" w:hAnsi="Arial" w:cs="Arial"/>
                      <w:sz w:val="16"/>
                      <w:szCs w:val="16"/>
                    </w:rPr>
                  </w:pPr>
                  <w:r>
                    <w:rPr>
                      <w:rFonts w:ascii="Arial" w:hAnsi="Arial" w:cs="Arial"/>
                      <w:sz w:val="16"/>
                      <w:szCs w:val="16"/>
                    </w:rPr>
                    <w:t xml:space="preserve"> </w:t>
                  </w:r>
                </w:p>
              </w:tc>
              <w:tc>
                <w:tcPr>
                  <w:tcW w:w="1009" w:type="dxa"/>
                  <w:tcBorders>
                    <w:top w:val="nil"/>
                    <w:left w:val="single" w:sz="4" w:space="0" w:color="auto"/>
                    <w:bottom w:val="nil"/>
                    <w:right w:val="single" w:sz="12"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Улаштування покриття із </w:t>
                  </w:r>
                  <w:proofErr w:type="spellStart"/>
                  <w:r>
                    <w:rPr>
                      <w:rFonts w:ascii="Arial" w:hAnsi="Arial" w:cs="Arial"/>
                      <w:spacing w:val="-5"/>
                      <w:sz w:val="20"/>
                      <w:szCs w:val="20"/>
                    </w:rPr>
                    <w:t>деревноволокнистих</w:t>
                  </w:r>
                  <w:proofErr w:type="spellEnd"/>
                  <w:r>
                    <w:rPr>
                      <w:rFonts w:ascii="Arial" w:hAnsi="Arial" w:cs="Arial"/>
                      <w:spacing w:val="-5"/>
                      <w:sz w:val="20"/>
                      <w:szCs w:val="20"/>
                    </w:rPr>
                    <w:t xml:space="preserve"> плит в</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один шар площею покриття понад 10 м2</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60,42</w:t>
                  </w:r>
                </w:p>
              </w:tc>
              <w:tc>
                <w:tcPr>
                  <w:tcW w:w="1009" w:type="dxa"/>
                  <w:tcBorders>
                    <w:top w:val="nil"/>
                    <w:left w:val="single" w:sz="4" w:space="0" w:color="auto"/>
                    <w:bottom w:val="nil"/>
                    <w:right w:val="single" w:sz="12"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покриття з лінолеуму площею покриття</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понад 10 м2</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60,42</w:t>
                  </w:r>
                </w:p>
              </w:tc>
              <w:tc>
                <w:tcPr>
                  <w:tcW w:w="1009" w:type="dxa"/>
                  <w:tcBorders>
                    <w:top w:val="nil"/>
                    <w:left w:val="single" w:sz="4" w:space="0" w:color="auto"/>
                    <w:bottom w:val="nil"/>
                    <w:right w:val="single" w:sz="12"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Улаштування плінтусів </w:t>
                  </w:r>
                  <w:proofErr w:type="spellStart"/>
                  <w:r>
                    <w:rPr>
                      <w:rFonts w:ascii="Arial" w:hAnsi="Arial" w:cs="Arial"/>
                      <w:spacing w:val="-5"/>
                      <w:sz w:val="20"/>
                      <w:szCs w:val="20"/>
                    </w:rPr>
                    <w:t>полівінілхлоридних</w:t>
                  </w:r>
                  <w:proofErr w:type="spellEnd"/>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42,2</w:t>
                  </w:r>
                </w:p>
              </w:tc>
              <w:tc>
                <w:tcPr>
                  <w:tcW w:w="1009" w:type="dxa"/>
                  <w:tcBorders>
                    <w:top w:val="nil"/>
                    <w:left w:val="single" w:sz="4" w:space="0" w:color="auto"/>
                    <w:bottom w:val="nil"/>
                    <w:right w:val="single" w:sz="12"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цементної стяжки товщиною 20 мм по</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бетонній основі площею до 20 м2</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27,84</w:t>
                  </w:r>
                </w:p>
              </w:tc>
              <w:tc>
                <w:tcPr>
                  <w:tcW w:w="1009" w:type="dxa"/>
                  <w:tcBorders>
                    <w:top w:val="nil"/>
                    <w:left w:val="single" w:sz="4" w:space="0" w:color="auto"/>
                    <w:bottom w:val="nil"/>
                    <w:right w:val="single" w:sz="12"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Улаштування покриттів з керамічних плиток на розчині із</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сухої </w:t>
                  </w:r>
                  <w:proofErr w:type="spellStart"/>
                  <w:r>
                    <w:rPr>
                      <w:rFonts w:ascii="Arial" w:hAnsi="Arial" w:cs="Arial"/>
                      <w:spacing w:val="-5"/>
                      <w:sz w:val="20"/>
                      <w:szCs w:val="20"/>
                    </w:rPr>
                    <w:t>клеючої</w:t>
                  </w:r>
                  <w:proofErr w:type="spellEnd"/>
                  <w:r>
                    <w:rPr>
                      <w:rFonts w:ascii="Arial" w:hAnsi="Arial" w:cs="Arial"/>
                      <w:spacing w:val="-5"/>
                      <w:sz w:val="20"/>
                      <w:szCs w:val="20"/>
                    </w:rPr>
                    <w:t xml:space="preserve"> суміші, кількість плиток в 1 м2 до 7 </w:t>
                  </w:r>
                  <w:proofErr w:type="spellStart"/>
                  <w:r>
                    <w:rPr>
                      <w:rFonts w:ascii="Arial" w:hAnsi="Arial" w:cs="Arial"/>
                      <w:spacing w:val="-5"/>
                      <w:sz w:val="20"/>
                      <w:szCs w:val="20"/>
                    </w:rPr>
                    <w:t>шт</w:t>
                  </w:r>
                  <w:proofErr w:type="spellEnd"/>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м2</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27,84</w:t>
                  </w:r>
                </w:p>
              </w:tc>
              <w:tc>
                <w:tcPr>
                  <w:tcW w:w="1009" w:type="dxa"/>
                  <w:tcBorders>
                    <w:top w:val="nil"/>
                    <w:left w:val="single" w:sz="4" w:space="0" w:color="auto"/>
                    <w:bottom w:val="nil"/>
                    <w:right w:val="single" w:sz="12"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Улаштування плінтусів з плиток керамічних</w:t>
                  </w:r>
                </w:p>
              </w:tc>
              <w:tc>
                <w:tcPr>
                  <w:tcW w:w="992" w:type="dxa"/>
                  <w:tcBorders>
                    <w:top w:val="nil"/>
                    <w:left w:val="single" w:sz="4" w:space="0" w:color="auto"/>
                    <w:bottom w:val="nil"/>
                    <w:right w:val="nil"/>
                  </w:tcBorders>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  м</w:t>
                  </w:r>
                </w:p>
              </w:tc>
              <w:tc>
                <w:tcPr>
                  <w:tcW w:w="992" w:type="dxa"/>
                  <w:tcBorders>
                    <w:top w:val="nil"/>
                    <w:left w:val="single" w:sz="4" w:space="0" w:color="auto"/>
                    <w:bottom w:val="nil"/>
                    <w:right w:val="single" w:sz="4" w:space="0" w:color="auto"/>
                  </w:tcBorders>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38,6</w:t>
                  </w:r>
                </w:p>
              </w:tc>
              <w:tc>
                <w:tcPr>
                  <w:tcW w:w="1009" w:type="dxa"/>
                  <w:tcBorders>
                    <w:top w:val="nil"/>
                    <w:left w:val="single" w:sz="4" w:space="0" w:color="auto"/>
                    <w:bottom w:val="nil"/>
                    <w:right w:val="single" w:sz="12"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9261A6" w:rsidRDefault="009261A6" w:rsidP="00364A2F">
                  <w:pPr>
                    <w:keepLines/>
                    <w:autoSpaceDE w:val="0"/>
                    <w:autoSpaceDN w:val="0"/>
                    <w:spacing w:after="0" w:line="240" w:lineRule="auto"/>
                    <w:rPr>
                      <w:rFonts w:ascii="Arial" w:hAnsi="Arial" w:cs="Arial"/>
                      <w:sz w:val="20"/>
                      <w:szCs w:val="20"/>
                    </w:rPr>
                  </w:pPr>
                </w:p>
              </w:tc>
              <w:tc>
                <w:tcPr>
                  <w:tcW w:w="992" w:type="dxa"/>
                  <w:tcBorders>
                    <w:top w:val="nil"/>
                    <w:left w:val="single" w:sz="4" w:space="0" w:color="auto"/>
                    <w:bottom w:val="nil"/>
                    <w:right w:val="nil"/>
                  </w:tcBorders>
                </w:tcPr>
                <w:p w:rsidR="009261A6" w:rsidRDefault="009261A6" w:rsidP="00364A2F">
                  <w:pPr>
                    <w:keepLines/>
                    <w:autoSpaceDE w:val="0"/>
                    <w:autoSpaceDN w:val="0"/>
                    <w:spacing w:after="0" w:line="240" w:lineRule="auto"/>
                    <w:rPr>
                      <w:rFonts w:ascii="Arial" w:hAnsi="Arial" w:cs="Arial"/>
                      <w:sz w:val="20"/>
                      <w:szCs w:val="20"/>
                    </w:rPr>
                  </w:pPr>
                </w:p>
              </w:tc>
              <w:tc>
                <w:tcPr>
                  <w:tcW w:w="992" w:type="dxa"/>
                  <w:tcBorders>
                    <w:top w:val="nil"/>
                    <w:left w:val="single" w:sz="4" w:space="0" w:color="auto"/>
                    <w:bottom w:val="nil"/>
                    <w:right w:val="single" w:sz="4" w:space="0" w:color="auto"/>
                  </w:tcBorders>
                </w:tcPr>
                <w:p w:rsidR="009261A6" w:rsidRDefault="009261A6" w:rsidP="00364A2F">
                  <w:pPr>
                    <w:keepLines/>
                    <w:autoSpaceDE w:val="0"/>
                    <w:autoSpaceDN w:val="0"/>
                    <w:spacing w:after="0" w:line="240" w:lineRule="auto"/>
                    <w:jc w:val="right"/>
                    <w:rPr>
                      <w:rFonts w:ascii="Arial" w:hAnsi="Arial" w:cs="Arial"/>
                      <w:sz w:val="20"/>
                      <w:szCs w:val="20"/>
                    </w:rPr>
                  </w:pPr>
                </w:p>
              </w:tc>
              <w:tc>
                <w:tcPr>
                  <w:tcW w:w="1009" w:type="dxa"/>
                  <w:tcBorders>
                    <w:top w:val="nil"/>
                    <w:left w:val="single" w:sz="4" w:space="0" w:color="auto"/>
                    <w:bottom w:val="nil"/>
                    <w:right w:val="single" w:sz="12"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z w:val="16"/>
                      <w:szCs w:val="16"/>
                    </w:rPr>
                  </w:pPr>
                </w:p>
              </w:tc>
            </w:tr>
            <w:tr w:rsidR="009261A6" w:rsidRPr="004E1E0C" w:rsidTr="003243AA">
              <w:trPr>
                <w:jc w:val="center"/>
              </w:trPr>
              <w:tc>
                <w:tcPr>
                  <w:tcW w:w="567" w:type="dxa"/>
                  <w:tcBorders>
                    <w:top w:val="nil"/>
                    <w:left w:val="single" w:sz="12" w:space="0" w:color="auto"/>
                    <w:bottom w:val="nil"/>
                    <w:right w:val="single" w:sz="4" w:space="0" w:color="auto"/>
                  </w:tcBorders>
                </w:tcPr>
                <w:p w:rsidR="009261A6" w:rsidRPr="007B789F" w:rsidRDefault="009261A6" w:rsidP="00364A2F">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6648" w:type="dxa"/>
                  <w:tcBorders>
                    <w:top w:val="nil"/>
                    <w:left w:val="nil"/>
                    <w:bottom w:val="nil"/>
                    <w:right w:val="nil"/>
                  </w:tcBorders>
                </w:tcPr>
                <w:p w:rsidR="009261A6" w:rsidRDefault="009261A6" w:rsidP="00364A2F">
                  <w:pPr>
                    <w:keepLines/>
                    <w:autoSpaceDE w:val="0"/>
                    <w:autoSpaceDN w:val="0"/>
                    <w:spacing w:after="0" w:line="240" w:lineRule="auto"/>
                    <w:rPr>
                      <w:rFonts w:ascii="Arial" w:hAnsi="Arial" w:cs="Arial"/>
                      <w:sz w:val="20"/>
                      <w:szCs w:val="20"/>
                    </w:rPr>
                  </w:pPr>
                </w:p>
              </w:tc>
              <w:tc>
                <w:tcPr>
                  <w:tcW w:w="992" w:type="dxa"/>
                  <w:tcBorders>
                    <w:top w:val="nil"/>
                    <w:left w:val="single" w:sz="4" w:space="0" w:color="auto"/>
                    <w:bottom w:val="nil"/>
                    <w:right w:val="nil"/>
                  </w:tcBorders>
                </w:tcPr>
                <w:p w:rsidR="009261A6" w:rsidRDefault="009261A6" w:rsidP="00364A2F">
                  <w:pPr>
                    <w:keepLines/>
                    <w:autoSpaceDE w:val="0"/>
                    <w:autoSpaceDN w:val="0"/>
                    <w:spacing w:after="0" w:line="240" w:lineRule="auto"/>
                    <w:rPr>
                      <w:rFonts w:ascii="Arial" w:hAnsi="Arial" w:cs="Arial"/>
                      <w:sz w:val="20"/>
                      <w:szCs w:val="20"/>
                    </w:rPr>
                  </w:pPr>
                </w:p>
              </w:tc>
              <w:tc>
                <w:tcPr>
                  <w:tcW w:w="992" w:type="dxa"/>
                  <w:tcBorders>
                    <w:top w:val="nil"/>
                    <w:left w:val="single" w:sz="4" w:space="0" w:color="auto"/>
                    <w:bottom w:val="nil"/>
                    <w:right w:val="single" w:sz="4" w:space="0" w:color="auto"/>
                  </w:tcBorders>
                </w:tcPr>
                <w:p w:rsidR="009261A6" w:rsidRDefault="009261A6" w:rsidP="00364A2F">
                  <w:pPr>
                    <w:keepLines/>
                    <w:autoSpaceDE w:val="0"/>
                    <w:autoSpaceDN w:val="0"/>
                    <w:spacing w:after="0" w:line="240" w:lineRule="auto"/>
                    <w:jc w:val="right"/>
                    <w:rPr>
                      <w:rFonts w:ascii="Arial" w:hAnsi="Arial" w:cs="Arial"/>
                      <w:sz w:val="20"/>
                      <w:szCs w:val="20"/>
                    </w:rPr>
                  </w:pPr>
                </w:p>
              </w:tc>
              <w:tc>
                <w:tcPr>
                  <w:tcW w:w="1009" w:type="dxa"/>
                  <w:tcBorders>
                    <w:top w:val="nil"/>
                    <w:left w:val="single" w:sz="4" w:space="0" w:color="auto"/>
                    <w:bottom w:val="nil"/>
                    <w:right w:val="single" w:sz="12" w:space="0" w:color="auto"/>
                  </w:tcBorders>
                  <w:vAlign w:val="center"/>
                </w:tcPr>
                <w:p w:rsidR="009261A6" w:rsidRPr="004E1E0C" w:rsidRDefault="009261A6" w:rsidP="00364A2F">
                  <w:pPr>
                    <w:keepLines/>
                    <w:autoSpaceDE w:val="0"/>
                    <w:autoSpaceDN w:val="0"/>
                    <w:spacing w:after="0" w:line="240" w:lineRule="auto"/>
                    <w:jc w:val="center"/>
                    <w:rPr>
                      <w:rFonts w:ascii="Times New Roman" w:hAnsi="Times New Roman" w:cs="Times New Roman"/>
                      <w:sz w:val="16"/>
                      <w:szCs w:val="16"/>
                    </w:rPr>
                  </w:pPr>
                </w:p>
              </w:tc>
            </w:tr>
          </w:tbl>
          <w:p w:rsidR="00364A2F" w:rsidRDefault="00364A2F" w:rsidP="00364A2F">
            <w:pPr>
              <w:ind w:firstLine="720"/>
              <w:jc w:val="both"/>
              <w:rPr>
                <w:rFonts w:ascii="Times New Roman" w:hAnsi="Times New Roman" w:cs="Times New Roman"/>
                <w:b/>
                <w:sz w:val="24"/>
                <w:szCs w:val="24"/>
              </w:rPr>
            </w:pPr>
          </w:p>
          <w:p w:rsidR="00364A2F" w:rsidRDefault="00364A2F" w:rsidP="00364A2F">
            <w:pPr>
              <w:ind w:firstLine="720"/>
              <w:jc w:val="center"/>
              <w:rPr>
                <w:rFonts w:ascii="Times New Roman" w:hAnsi="Times New Roman" w:cs="Times New Roman"/>
                <w:b/>
                <w:sz w:val="24"/>
                <w:szCs w:val="24"/>
              </w:rPr>
            </w:pPr>
            <w:r w:rsidRPr="0001046E">
              <w:rPr>
                <w:rFonts w:ascii="Times New Roman" w:hAnsi="Times New Roman" w:cs="Times New Roman"/>
                <w:b/>
                <w:bCs/>
                <w:spacing w:val="-3"/>
                <w:sz w:val="24"/>
                <w:szCs w:val="24"/>
              </w:rPr>
              <w:t>ПЕРЕЛІК МАТЕРІАЛІВ</w:t>
            </w:r>
          </w:p>
          <w:tbl>
            <w:tblPr>
              <w:tblW w:w="10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52"/>
              <w:gridCol w:w="7807"/>
              <w:gridCol w:w="1031"/>
              <w:gridCol w:w="1134"/>
            </w:tblGrid>
            <w:tr w:rsidR="00364A2F" w:rsidRPr="00952F8A" w:rsidTr="003243AA">
              <w:trPr>
                <w:trHeight w:val="230"/>
                <w:jc w:val="center"/>
              </w:trPr>
              <w:tc>
                <w:tcPr>
                  <w:tcW w:w="552"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z w:val="20"/>
                      <w:szCs w:val="20"/>
                    </w:rPr>
                    <w:t xml:space="preserve">№ </w:t>
                  </w:r>
                  <w:r w:rsidRPr="00952F8A">
                    <w:rPr>
                      <w:rFonts w:ascii="Times New Roman" w:hAnsi="Times New Roman" w:cs="Times New Roman"/>
                      <w:b/>
                      <w:sz w:val="20"/>
                      <w:szCs w:val="20"/>
                    </w:rPr>
                    <w:lastRenderedPageBreak/>
                    <w:t>з/п</w:t>
                  </w:r>
                </w:p>
              </w:tc>
              <w:tc>
                <w:tcPr>
                  <w:tcW w:w="7807"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lastRenderedPageBreak/>
                    <w:t xml:space="preserve">Найменування </w:t>
                  </w:r>
                </w:p>
              </w:tc>
              <w:tc>
                <w:tcPr>
                  <w:tcW w:w="1031"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pacing w:val="-5"/>
                      <w:sz w:val="20"/>
                      <w:szCs w:val="20"/>
                    </w:rPr>
                  </w:pPr>
                  <w:r w:rsidRPr="00952F8A">
                    <w:rPr>
                      <w:rFonts w:ascii="Times New Roman" w:hAnsi="Times New Roman" w:cs="Times New Roman"/>
                      <w:b/>
                      <w:spacing w:val="-5"/>
                      <w:sz w:val="20"/>
                      <w:szCs w:val="20"/>
                    </w:rPr>
                    <w:t xml:space="preserve">Одиниця </w:t>
                  </w:r>
                </w:p>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lastRenderedPageBreak/>
                    <w:t>виміру</w:t>
                  </w:r>
                </w:p>
              </w:tc>
              <w:tc>
                <w:tcPr>
                  <w:tcW w:w="1134" w:type="dxa"/>
                  <w:vAlign w:val="center"/>
                </w:tcPr>
                <w:p w:rsidR="00364A2F" w:rsidRPr="00952F8A" w:rsidRDefault="00364A2F" w:rsidP="00364A2F">
                  <w:pPr>
                    <w:keepLines/>
                    <w:autoSpaceDE w:val="0"/>
                    <w:autoSpaceDN w:val="0"/>
                    <w:spacing w:after="0" w:line="240" w:lineRule="auto"/>
                    <w:jc w:val="center"/>
                    <w:rPr>
                      <w:rFonts w:ascii="Times New Roman" w:hAnsi="Times New Roman" w:cs="Times New Roman"/>
                      <w:b/>
                      <w:sz w:val="20"/>
                      <w:szCs w:val="20"/>
                    </w:rPr>
                  </w:pPr>
                  <w:r w:rsidRPr="00952F8A">
                    <w:rPr>
                      <w:rFonts w:ascii="Times New Roman" w:hAnsi="Times New Roman" w:cs="Times New Roman"/>
                      <w:b/>
                      <w:spacing w:val="-5"/>
                      <w:sz w:val="20"/>
                      <w:szCs w:val="20"/>
                    </w:rPr>
                    <w:lastRenderedPageBreak/>
                    <w:t>Кількість</w:t>
                  </w:r>
                </w:p>
              </w:tc>
            </w:tr>
            <w:tr w:rsidR="009261A6" w:rsidRPr="00952F8A" w:rsidTr="003243AA">
              <w:trPr>
                <w:trHeight w:val="230"/>
                <w:jc w:val="center"/>
              </w:trPr>
              <w:tc>
                <w:tcPr>
                  <w:tcW w:w="552" w:type="dxa"/>
                  <w:vAlign w:val="center"/>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9261A6" w:rsidRDefault="009261A6" w:rsidP="009261A6">
                  <w:pPr>
                    <w:keepLines/>
                    <w:autoSpaceDE w:val="0"/>
                    <w:autoSpaceDN w:val="0"/>
                    <w:spacing w:after="0" w:line="240" w:lineRule="auto"/>
                    <w:ind w:left="-9"/>
                    <w:rPr>
                      <w:rFonts w:ascii="Arial" w:hAnsi="Arial" w:cs="Arial"/>
                      <w:sz w:val="20"/>
                      <w:szCs w:val="20"/>
                    </w:rPr>
                  </w:pPr>
                  <w:proofErr w:type="spellStart"/>
                  <w:r>
                    <w:rPr>
                      <w:rFonts w:ascii="Arial" w:hAnsi="Arial" w:cs="Arial"/>
                      <w:spacing w:val="-5"/>
                      <w:sz w:val="20"/>
                      <w:szCs w:val="20"/>
                    </w:rPr>
                    <w:t>Саморізи</w:t>
                  </w:r>
                  <w:proofErr w:type="spellEnd"/>
                  <w:r>
                    <w:rPr>
                      <w:rFonts w:ascii="Arial" w:hAnsi="Arial" w:cs="Arial"/>
                      <w:spacing w:val="-5"/>
                      <w:sz w:val="20"/>
                      <w:szCs w:val="20"/>
                    </w:rPr>
                    <w:t xml:space="preserve"> по дереву 1,8х35 мм</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483</w:t>
                  </w:r>
                </w:p>
              </w:tc>
            </w:tr>
            <w:tr w:rsidR="009261A6" w:rsidRPr="00952F8A" w:rsidTr="003243AA">
              <w:trPr>
                <w:trHeight w:val="230"/>
                <w:jc w:val="center"/>
              </w:trPr>
              <w:tc>
                <w:tcPr>
                  <w:tcW w:w="552" w:type="dxa"/>
                  <w:vAlign w:val="center"/>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Гіпсові в'яжучі Г-3</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0,06735</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латексна </w:t>
                  </w:r>
                  <w:proofErr w:type="spellStart"/>
                  <w:r>
                    <w:rPr>
                      <w:rFonts w:ascii="Arial" w:hAnsi="Arial" w:cs="Arial"/>
                      <w:spacing w:val="-5"/>
                      <w:sz w:val="20"/>
                      <w:szCs w:val="20"/>
                    </w:rPr>
                    <w:t>інтер'єрна</w:t>
                  </w:r>
                  <w:proofErr w:type="spellEnd"/>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8,49</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Фарба олійна та </w:t>
                  </w:r>
                  <w:proofErr w:type="spellStart"/>
                  <w:r>
                    <w:rPr>
                      <w:rFonts w:ascii="Arial" w:hAnsi="Arial" w:cs="Arial"/>
                      <w:spacing w:val="-5"/>
                      <w:sz w:val="20"/>
                      <w:szCs w:val="20"/>
                    </w:rPr>
                    <w:t>алкідна</w:t>
                  </w:r>
                  <w:proofErr w:type="spellEnd"/>
                  <w:r>
                    <w:rPr>
                      <w:rFonts w:ascii="Arial" w:hAnsi="Arial" w:cs="Arial"/>
                      <w:spacing w:val="-5"/>
                      <w:sz w:val="20"/>
                      <w:szCs w:val="20"/>
                    </w:rPr>
                    <w:t>, готова до застосування, для</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внутрішніх робіт</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0,00000081</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Лінолеум </w:t>
                  </w:r>
                  <w:proofErr w:type="spellStart"/>
                  <w:r>
                    <w:rPr>
                      <w:rFonts w:ascii="Arial" w:hAnsi="Arial" w:cs="Arial"/>
                      <w:spacing w:val="-5"/>
                      <w:sz w:val="20"/>
                      <w:szCs w:val="20"/>
                    </w:rPr>
                    <w:t>полівінілхлоридний</w:t>
                  </w:r>
                  <w:proofErr w:type="spellEnd"/>
                  <w:r>
                    <w:rPr>
                      <w:rFonts w:ascii="Arial" w:hAnsi="Arial" w:cs="Arial"/>
                      <w:spacing w:val="-5"/>
                      <w:sz w:val="20"/>
                      <w:szCs w:val="20"/>
                    </w:rPr>
                    <w:t xml:space="preserve"> на </w:t>
                  </w:r>
                  <w:proofErr w:type="spellStart"/>
                  <w:r>
                    <w:rPr>
                      <w:rFonts w:ascii="Arial" w:hAnsi="Arial" w:cs="Arial"/>
                      <w:spacing w:val="-5"/>
                      <w:sz w:val="20"/>
                      <w:szCs w:val="20"/>
                    </w:rPr>
                    <w:t>теплозвукоізолювальній</w:t>
                  </w:r>
                  <w:proofErr w:type="spellEnd"/>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підоснові, товщина 3,5 мм</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61,63</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Оліфа комбінована К-2</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0,0000238</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Папір шліфувальний</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0,22787</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Дрантя</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0,1537</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Ґрунтовка глибокого проникнення</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7,51172</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Круги армовані абразивні відрізні, діаметр 180х3 мм</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0,28397</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Емаль</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0,0000563</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Плінтуси для підлог з пластикату</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42,62</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З'єднувальні елементи пластикового плінтусу</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24</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Саморізи</w:t>
                  </w:r>
                  <w:proofErr w:type="spellEnd"/>
                  <w:r>
                    <w:rPr>
                      <w:rFonts w:ascii="Arial" w:hAnsi="Arial" w:cs="Arial"/>
                      <w:spacing w:val="-5"/>
                      <w:sz w:val="20"/>
                      <w:szCs w:val="20"/>
                    </w:rPr>
                    <w:t xml:space="preserve"> по дереву 1,8х35 мм</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483</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Гіпсові в'яжучі Г-3</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0,06735</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Фарба латексна </w:t>
                  </w:r>
                  <w:proofErr w:type="spellStart"/>
                  <w:r>
                    <w:rPr>
                      <w:rFonts w:ascii="Arial" w:hAnsi="Arial" w:cs="Arial"/>
                      <w:spacing w:val="-5"/>
                      <w:sz w:val="20"/>
                      <w:szCs w:val="20"/>
                    </w:rPr>
                    <w:t>інтер'єрна</w:t>
                  </w:r>
                  <w:proofErr w:type="spellEnd"/>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8,49</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Фарба олійна та </w:t>
                  </w:r>
                  <w:proofErr w:type="spellStart"/>
                  <w:r>
                    <w:rPr>
                      <w:rFonts w:ascii="Arial" w:hAnsi="Arial" w:cs="Arial"/>
                      <w:spacing w:val="-5"/>
                      <w:sz w:val="20"/>
                      <w:szCs w:val="20"/>
                    </w:rPr>
                    <w:t>алкідна</w:t>
                  </w:r>
                  <w:proofErr w:type="spellEnd"/>
                  <w:r>
                    <w:rPr>
                      <w:rFonts w:ascii="Arial" w:hAnsi="Arial" w:cs="Arial"/>
                      <w:spacing w:val="-5"/>
                      <w:sz w:val="20"/>
                      <w:szCs w:val="20"/>
                    </w:rPr>
                    <w:t>, готова до застосування, для</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внутрішніх робіт</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0,00000081</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Лінолеум </w:t>
                  </w:r>
                  <w:proofErr w:type="spellStart"/>
                  <w:r>
                    <w:rPr>
                      <w:rFonts w:ascii="Arial" w:hAnsi="Arial" w:cs="Arial"/>
                      <w:spacing w:val="-5"/>
                      <w:sz w:val="20"/>
                      <w:szCs w:val="20"/>
                    </w:rPr>
                    <w:t>полівінілхлоридний</w:t>
                  </w:r>
                  <w:proofErr w:type="spellEnd"/>
                  <w:r>
                    <w:rPr>
                      <w:rFonts w:ascii="Arial" w:hAnsi="Arial" w:cs="Arial"/>
                      <w:spacing w:val="-5"/>
                      <w:sz w:val="20"/>
                      <w:szCs w:val="20"/>
                    </w:rPr>
                    <w:t xml:space="preserve"> на </w:t>
                  </w:r>
                  <w:proofErr w:type="spellStart"/>
                  <w:r>
                    <w:rPr>
                      <w:rFonts w:ascii="Arial" w:hAnsi="Arial" w:cs="Arial"/>
                      <w:spacing w:val="-5"/>
                      <w:sz w:val="20"/>
                      <w:szCs w:val="20"/>
                    </w:rPr>
                    <w:t>теплозвукоізолювальній</w:t>
                  </w:r>
                  <w:proofErr w:type="spellEnd"/>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підоснові, товщина 3,5 мм</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61,63</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Кутики перфоровані з пластиковою сіткою</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13,74</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Шпаклівка клейова</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т</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0,0002378</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Клеюча</w:t>
                  </w:r>
                  <w:proofErr w:type="spellEnd"/>
                  <w:r>
                    <w:rPr>
                      <w:rFonts w:ascii="Arial" w:hAnsi="Arial" w:cs="Arial"/>
                      <w:spacing w:val="-5"/>
                      <w:sz w:val="20"/>
                      <w:szCs w:val="20"/>
                    </w:rPr>
                    <w:t xml:space="preserve"> суміш для керамічної плитки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СМ 11</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251,212</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Кольоровий шов 2-5мм  </w:t>
                  </w:r>
                  <w:proofErr w:type="spellStart"/>
                  <w:r>
                    <w:rPr>
                      <w:rFonts w:ascii="Arial" w:hAnsi="Arial" w:cs="Arial"/>
                      <w:spacing w:val="-5"/>
                      <w:sz w:val="20"/>
                      <w:szCs w:val="20"/>
                    </w:rPr>
                    <w:t>Ceresit</w:t>
                  </w:r>
                  <w:proofErr w:type="spellEnd"/>
                  <w:r>
                    <w:rPr>
                      <w:rFonts w:ascii="Arial" w:hAnsi="Arial" w:cs="Arial"/>
                      <w:spacing w:val="-5"/>
                      <w:sz w:val="20"/>
                      <w:szCs w:val="20"/>
                    </w:rPr>
                    <w:t xml:space="preserve">  СЕ 33 СУПЕР</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11,30304</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Штукатурка </w:t>
                  </w:r>
                  <w:proofErr w:type="spellStart"/>
                  <w:r>
                    <w:rPr>
                      <w:rFonts w:ascii="Arial" w:hAnsi="Arial" w:cs="Arial"/>
                      <w:spacing w:val="-5"/>
                      <w:sz w:val="20"/>
                      <w:szCs w:val="20"/>
                    </w:rPr>
                    <w:t>Ферозіт</w:t>
                  </w:r>
                  <w:proofErr w:type="spellEnd"/>
                  <w:r>
                    <w:rPr>
                      <w:rFonts w:ascii="Arial" w:hAnsi="Arial" w:cs="Arial"/>
                      <w:spacing w:val="-5"/>
                      <w:sz w:val="20"/>
                      <w:szCs w:val="20"/>
                    </w:rPr>
                    <w:t xml:space="preserve"> гіпсова 250 30 кг</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646,56</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Дошки </w:t>
                  </w:r>
                  <w:proofErr w:type="spellStart"/>
                  <w:r>
                    <w:rPr>
                      <w:rFonts w:ascii="Arial" w:hAnsi="Arial" w:cs="Arial"/>
                      <w:spacing w:val="-5"/>
                      <w:sz w:val="20"/>
                      <w:szCs w:val="20"/>
                    </w:rPr>
                    <w:t>необрізні</w:t>
                  </w:r>
                  <w:proofErr w:type="spellEnd"/>
                  <w:r>
                    <w:rPr>
                      <w:rFonts w:ascii="Arial" w:hAnsi="Arial" w:cs="Arial"/>
                      <w:spacing w:val="-5"/>
                      <w:sz w:val="20"/>
                      <w:szCs w:val="20"/>
                    </w:rPr>
                    <w:t xml:space="preserve"> з хвойних порід, довжина 4-6,5 м, усі</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ширини, товщина 25 мм, ІІІ сорт</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0,000643</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Плити OSB, товщина 18 мм</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61,63</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Вода</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м3</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0,122893</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Свердла по металу (подовжені), діаметр 5 мм</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0,00101</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Шпаклівка мінеральна</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48,49</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 xml:space="preserve">Герметик силіконовий </w:t>
                  </w:r>
                  <w:proofErr w:type="spellStart"/>
                  <w:r>
                    <w:rPr>
                      <w:rFonts w:ascii="Arial" w:hAnsi="Arial" w:cs="Arial"/>
                      <w:spacing w:val="-5"/>
                      <w:sz w:val="20"/>
                      <w:szCs w:val="20"/>
                    </w:rPr>
                    <w:t>Ceresit</w:t>
                  </w:r>
                  <w:proofErr w:type="spellEnd"/>
                  <w:r>
                    <w:rPr>
                      <w:rFonts w:ascii="Arial" w:hAnsi="Arial" w:cs="Arial"/>
                      <w:spacing w:val="-5"/>
                      <w:sz w:val="20"/>
                      <w:szCs w:val="20"/>
                    </w:rPr>
                    <w:t xml:space="preserve"> CS 25 SILICOFLEXX прозорий</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280 </w:t>
                  </w:r>
                  <w:proofErr w:type="spellStart"/>
                  <w:r>
                    <w:rPr>
                      <w:rFonts w:ascii="Arial" w:hAnsi="Arial" w:cs="Arial"/>
                      <w:spacing w:val="-5"/>
                      <w:sz w:val="20"/>
                      <w:szCs w:val="20"/>
                    </w:rPr>
                    <w:t>мл</w:t>
                  </w:r>
                  <w:proofErr w:type="spellEnd"/>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6,01928</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pacing w:val="-5"/>
                      <w:sz w:val="20"/>
                      <w:szCs w:val="20"/>
                    </w:rPr>
                  </w:pPr>
                  <w:r>
                    <w:rPr>
                      <w:rFonts w:ascii="Arial" w:hAnsi="Arial" w:cs="Arial"/>
                      <w:spacing w:val="-5"/>
                      <w:sz w:val="20"/>
                      <w:szCs w:val="20"/>
                    </w:rPr>
                    <w:t>Блоки віконні для громадських будівель з потрійним</w:t>
                  </w:r>
                </w:p>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склінням металопластикові</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21,527</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Гвинти </w:t>
                  </w:r>
                  <w:proofErr w:type="spellStart"/>
                  <w:r>
                    <w:rPr>
                      <w:rFonts w:ascii="Arial" w:hAnsi="Arial" w:cs="Arial"/>
                      <w:spacing w:val="-5"/>
                      <w:sz w:val="20"/>
                      <w:szCs w:val="20"/>
                    </w:rPr>
                    <w:t>самонарізні</w:t>
                  </w:r>
                  <w:proofErr w:type="spellEnd"/>
                  <w:r>
                    <w:rPr>
                      <w:rFonts w:ascii="Arial" w:hAnsi="Arial" w:cs="Arial"/>
                      <w:spacing w:val="-5"/>
                      <w:sz w:val="20"/>
                      <w:szCs w:val="20"/>
                    </w:rPr>
                    <w:t xml:space="preserve"> 3,8х11 мм</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40,7715</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Відлив 150 мм</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11,97735</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 xml:space="preserve">Суміш готова </w:t>
                  </w:r>
                  <w:proofErr w:type="spellStart"/>
                  <w:r>
                    <w:rPr>
                      <w:rFonts w:ascii="Arial" w:hAnsi="Arial" w:cs="Arial"/>
                      <w:spacing w:val="-5"/>
                      <w:sz w:val="20"/>
                      <w:szCs w:val="20"/>
                    </w:rPr>
                    <w:t>Master</w:t>
                  </w:r>
                  <w:proofErr w:type="spellEnd"/>
                  <w:r>
                    <w:rPr>
                      <w:rFonts w:ascii="Arial" w:hAnsi="Arial" w:cs="Arial"/>
                      <w:spacing w:val="-5"/>
                      <w:sz w:val="20"/>
                      <w:szCs w:val="20"/>
                    </w:rPr>
                    <w:t xml:space="preserve"> ® "BASIS" Цементна Армована 25 кг</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кг</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1171,6</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Блоки дверні металопластикові</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10,7</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Плитки керамічні для підлог, розмір 400х400 мм</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м2</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32,2954</w:t>
                  </w:r>
                </w:p>
              </w:tc>
            </w:tr>
            <w:tr w:rsidR="009261A6" w:rsidRPr="00952F8A" w:rsidTr="009261A6">
              <w:trPr>
                <w:trHeight w:val="70"/>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proofErr w:type="spellStart"/>
                  <w:r>
                    <w:rPr>
                      <w:rFonts w:ascii="Arial" w:hAnsi="Arial" w:cs="Arial"/>
                      <w:spacing w:val="-5"/>
                      <w:sz w:val="20"/>
                      <w:szCs w:val="20"/>
                    </w:rPr>
                    <w:t>Турбогвинт</w:t>
                  </w:r>
                  <w:proofErr w:type="spellEnd"/>
                  <w:r>
                    <w:rPr>
                      <w:rFonts w:ascii="Arial" w:hAnsi="Arial" w:cs="Arial"/>
                      <w:spacing w:val="-5"/>
                      <w:sz w:val="20"/>
                      <w:szCs w:val="20"/>
                    </w:rPr>
                    <w:t xml:space="preserve"> 152 мм</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110,89356</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Піна монтажна</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r>
                    <w:rPr>
                      <w:rFonts w:ascii="Arial" w:hAnsi="Arial" w:cs="Arial"/>
                      <w:spacing w:val="-5"/>
                      <w:sz w:val="20"/>
                      <w:szCs w:val="20"/>
                    </w:rPr>
                    <w:t>л</w:t>
                  </w:r>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7,64662</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4900C1">
                  <w:pPr>
                    <w:keepLines/>
                    <w:autoSpaceDE w:val="0"/>
                    <w:autoSpaceDN w:val="0"/>
                    <w:spacing w:after="0" w:line="240" w:lineRule="auto"/>
                    <w:rPr>
                      <w:rFonts w:ascii="Arial" w:hAnsi="Arial" w:cs="Arial"/>
                      <w:sz w:val="20"/>
                      <w:szCs w:val="20"/>
                    </w:rPr>
                  </w:pPr>
                  <w:r>
                    <w:rPr>
                      <w:rFonts w:ascii="Arial" w:hAnsi="Arial" w:cs="Arial"/>
                      <w:spacing w:val="-5"/>
                      <w:sz w:val="20"/>
                      <w:szCs w:val="20"/>
                    </w:rPr>
                    <w:t>Пластмасові хрестики для укладання плитки</w:t>
                  </w:r>
                </w:p>
              </w:tc>
              <w:tc>
                <w:tcPr>
                  <w:tcW w:w="1031" w:type="dxa"/>
                </w:tcPr>
                <w:p w:rsidR="009261A6" w:rsidRDefault="009261A6" w:rsidP="004900C1">
                  <w:pPr>
                    <w:keepLines/>
                    <w:autoSpaceDE w:val="0"/>
                    <w:autoSpaceDN w:val="0"/>
                    <w:spacing w:after="0" w:line="240" w:lineRule="auto"/>
                    <w:jc w:val="center"/>
                    <w:rPr>
                      <w:rFonts w:ascii="Arial" w:hAnsi="Arial" w:cs="Arial"/>
                      <w:sz w:val="20"/>
                      <w:szCs w:val="20"/>
                    </w:rPr>
                  </w:pPr>
                  <w:proofErr w:type="spellStart"/>
                  <w:r>
                    <w:rPr>
                      <w:rFonts w:ascii="Arial" w:hAnsi="Arial" w:cs="Arial"/>
                      <w:spacing w:val="-5"/>
                      <w:sz w:val="20"/>
                      <w:szCs w:val="20"/>
                    </w:rPr>
                    <w:t>шт</w:t>
                  </w:r>
                  <w:proofErr w:type="spellEnd"/>
                </w:p>
              </w:tc>
              <w:tc>
                <w:tcPr>
                  <w:tcW w:w="1134" w:type="dxa"/>
                </w:tcPr>
                <w:p w:rsidR="009261A6" w:rsidRDefault="009261A6" w:rsidP="004900C1">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118,042</w:t>
                  </w:r>
                </w:p>
              </w:tc>
            </w:tr>
            <w:tr w:rsidR="009261A6" w:rsidRPr="00952F8A" w:rsidTr="003243AA">
              <w:trPr>
                <w:jc w:val="center"/>
              </w:trPr>
              <w:tc>
                <w:tcPr>
                  <w:tcW w:w="552" w:type="dxa"/>
                </w:tcPr>
                <w:p w:rsidR="009261A6" w:rsidRPr="00952F8A" w:rsidRDefault="009261A6" w:rsidP="00364A2F">
                  <w:pPr>
                    <w:pStyle w:val="a5"/>
                    <w:keepLines/>
                    <w:numPr>
                      <w:ilvl w:val="0"/>
                      <w:numId w:val="15"/>
                    </w:numPr>
                    <w:autoSpaceDE w:val="0"/>
                    <w:autoSpaceDN w:val="0"/>
                    <w:spacing w:after="0" w:line="240" w:lineRule="auto"/>
                    <w:ind w:left="57" w:firstLine="0"/>
                    <w:jc w:val="right"/>
                    <w:rPr>
                      <w:rFonts w:ascii="Times New Roman" w:hAnsi="Times New Roman"/>
                      <w:spacing w:val="-3"/>
                      <w:sz w:val="20"/>
                      <w:szCs w:val="20"/>
                    </w:rPr>
                  </w:pPr>
                </w:p>
              </w:tc>
              <w:tc>
                <w:tcPr>
                  <w:tcW w:w="7807" w:type="dxa"/>
                </w:tcPr>
                <w:p w:rsidR="009261A6" w:rsidRDefault="009261A6" w:rsidP="00364A2F">
                  <w:pPr>
                    <w:keepLines/>
                    <w:autoSpaceDE w:val="0"/>
                    <w:autoSpaceDN w:val="0"/>
                    <w:spacing w:after="0" w:line="240" w:lineRule="auto"/>
                    <w:rPr>
                      <w:rFonts w:ascii="Arial" w:hAnsi="Arial" w:cs="Arial"/>
                      <w:sz w:val="20"/>
                      <w:szCs w:val="20"/>
                    </w:rPr>
                  </w:pPr>
                </w:p>
              </w:tc>
              <w:tc>
                <w:tcPr>
                  <w:tcW w:w="1031" w:type="dxa"/>
                </w:tcPr>
                <w:p w:rsidR="009261A6" w:rsidRDefault="009261A6" w:rsidP="00364A2F">
                  <w:pPr>
                    <w:keepLines/>
                    <w:autoSpaceDE w:val="0"/>
                    <w:autoSpaceDN w:val="0"/>
                    <w:spacing w:after="0" w:line="240" w:lineRule="auto"/>
                    <w:jc w:val="center"/>
                    <w:rPr>
                      <w:rFonts w:ascii="Arial" w:hAnsi="Arial" w:cs="Arial"/>
                      <w:sz w:val="20"/>
                      <w:szCs w:val="20"/>
                    </w:rPr>
                  </w:pPr>
                </w:p>
              </w:tc>
              <w:tc>
                <w:tcPr>
                  <w:tcW w:w="1134" w:type="dxa"/>
                </w:tcPr>
                <w:p w:rsidR="009261A6" w:rsidRDefault="009261A6" w:rsidP="00364A2F">
                  <w:pPr>
                    <w:keepLines/>
                    <w:autoSpaceDE w:val="0"/>
                    <w:autoSpaceDN w:val="0"/>
                    <w:spacing w:after="0" w:line="240" w:lineRule="auto"/>
                    <w:jc w:val="right"/>
                    <w:rPr>
                      <w:rFonts w:ascii="Arial" w:hAnsi="Arial" w:cs="Arial"/>
                      <w:sz w:val="20"/>
                      <w:szCs w:val="20"/>
                    </w:rPr>
                  </w:pPr>
                  <w:r>
                    <w:rPr>
                      <w:rFonts w:ascii="Arial" w:hAnsi="Arial" w:cs="Arial"/>
                      <w:spacing w:val="-5"/>
                      <w:sz w:val="20"/>
                      <w:szCs w:val="20"/>
                    </w:rPr>
                    <w:t>2</w:t>
                  </w:r>
                </w:p>
              </w:tc>
            </w:tr>
          </w:tbl>
          <w:p w:rsidR="00364A2F" w:rsidRPr="00113949" w:rsidRDefault="00364A2F" w:rsidP="00364A2F">
            <w:pPr>
              <w:ind w:firstLine="720"/>
              <w:jc w:val="both"/>
              <w:rPr>
                <w:rFonts w:ascii="Times New Roman" w:hAnsi="Times New Roman" w:cs="Times New Roman"/>
                <w:b/>
              </w:rPr>
            </w:pPr>
          </w:p>
          <w:p w:rsidR="00364A2F" w:rsidRPr="00113949" w:rsidRDefault="00364A2F" w:rsidP="00364A2F">
            <w:pPr>
              <w:ind w:firstLine="567"/>
              <w:jc w:val="both"/>
              <w:rPr>
                <w:rFonts w:ascii="Times New Roman" w:eastAsia="Times New Roman" w:hAnsi="Times New Roman" w:cs="Times New Roman"/>
              </w:rPr>
            </w:pPr>
            <w:r w:rsidRPr="00113949">
              <w:rPr>
                <w:rFonts w:ascii="Times New Roman" w:eastAsia="Times New Roman" w:hAnsi="Times New Roman" w:cs="Times New Roman"/>
              </w:rPr>
              <w:t>9.</w:t>
            </w:r>
            <w:r w:rsidRPr="00113949">
              <w:rPr>
                <w:rFonts w:ascii="Times New Roman" w:eastAsia="Times New Roman" w:hAnsi="Times New Roman" w:cs="Times New Roman"/>
              </w:rPr>
              <w:tab/>
              <w:t>Всі транспортні засоби, обладнання та механізми, які будуть залучені до виконання робіт мають бути в справному стані.</w:t>
            </w:r>
          </w:p>
          <w:p w:rsidR="00364A2F" w:rsidRPr="00113949" w:rsidRDefault="00364A2F" w:rsidP="00364A2F">
            <w:pPr>
              <w:ind w:firstLine="567"/>
              <w:jc w:val="both"/>
              <w:rPr>
                <w:rFonts w:ascii="Times New Roman" w:eastAsia="Times New Roman" w:hAnsi="Times New Roman" w:cs="Times New Roman"/>
              </w:rPr>
            </w:pPr>
            <w:r w:rsidRPr="00113949">
              <w:rPr>
                <w:rFonts w:ascii="Times New Roman" w:eastAsia="Times New Roman" w:hAnsi="Times New Roman" w:cs="Times New Roman"/>
              </w:rPr>
              <w:t>10.</w:t>
            </w:r>
            <w:r w:rsidRPr="00113949">
              <w:rPr>
                <w:rFonts w:ascii="Times New Roman" w:eastAsia="Times New Roman" w:hAnsi="Times New Roman" w:cs="Times New Roman"/>
              </w:rPr>
              <w:tab/>
              <w:t>Усі працівники Учасника, що будуть задіяні до виконання робіт, повинні мати відповідну кваліфікацію, необхідні знання та досвід.</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11.</w:t>
            </w:r>
            <w:r w:rsidRPr="00113949">
              <w:rPr>
                <w:rFonts w:ascii="Times New Roman" w:eastAsia="Times New Roman" w:hAnsi="Times New Roman" w:cs="Times New Roman"/>
              </w:rPr>
              <w:tab/>
              <w:t>Доставка працівників до місця виконання робіт забезпечуються  Виконавцем.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12.</w:t>
            </w:r>
            <w:r w:rsidRPr="00113949">
              <w:rPr>
                <w:rFonts w:ascii="Times New Roman" w:eastAsia="Times New Roman" w:hAnsi="Times New Roman" w:cs="Times New Roman"/>
              </w:rPr>
              <w:tab/>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13.</w:t>
            </w:r>
            <w:r w:rsidRPr="00113949">
              <w:rPr>
                <w:rFonts w:ascii="Times New Roman" w:eastAsia="Times New Roman" w:hAnsi="Times New Roman" w:cs="Times New Roman"/>
              </w:rPr>
              <w:tab/>
              <w:t>Виконавець  забезпечує дотримання чистоти та порядку при виконанні робіт та зобов’язаний після виконання робіт привести територію до належного санітарного стану.</w:t>
            </w:r>
          </w:p>
          <w:p w:rsidR="00364A2F" w:rsidRPr="00113949" w:rsidRDefault="00364A2F" w:rsidP="00364A2F">
            <w:pPr>
              <w:autoSpaceDN w:val="0"/>
              <w:ind w:firstLine="567"/>
              <w:jc w:val="both"/>
              <w:rPr>
                <w:rFonts w:ascii="Times New Roman" w:eastAsia="Times New Roman" w:hAnsi="Times New Roman" w:cs="Times New Roman"/>
                <w:b/>
                <w:i/>
              </w:rPr>
            </w:pPr>
            <w:r w:rsidRPr="00113949">
              <w:rPr>
                <w:rFonts w:ascii="Times New Roman" w:eastAsia="Times New Roman" w:hAnsi="Times New Roman" w:cs="Times New Roman"/>
                <w:b/>
                <w:i/>
              </w:rPr>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lastRenderedPageBreak/>
              <w:t>14.</w:t>
            </w:r>
            <w:r w:rsidRPr="00113949">
              <w:rPr>
                <w:rFonts w:ascii="Times New Roman" w:eastAsia="Times New Roman" w:hAnsi="Times New Roman" w:cs="Times New Roman"/>
              </w:rPr>
              <w:tab/>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15.</w:t>
            </w:r>
            <w:r w:rsidRPr="00113949">
              <w:rPr>
                <w:rFonts w:ascii="Times New Roman" w:eastAsia="Times New Roman" w:hAnsi="Times New Roman" w:cs="Times New Roman"/>
              </w:rPr>
              <w:tab/>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635D87" w:rsidRPr="0056602D" w:rsidRDefault="00635D87" w:rsidP="00635D87">
            <w:pPr>
              <w:autoSpaceDN w:val="0"/>
              <w:ind w:firstLine="572"/>
              <w:jc w:val="both"/>
              <w:rPr>
                <w:rFonts w:ascii="Times New Roman" w:hAnsi="Times New Roman"/>
                <w:sz w:val="24"/>
                <w:szCs w:val="24"/>
                <w:lang w:eastAsia="ar-SA"/>
              </w:rPr>
            </w:pPr>
            <w:r w:rsidRPr="00113949">
              <w:rPr>
                <w:rFonts w:ascii="Times New Roman" w:eastAsia="Times New Roman" w:hAnsi="Times New Roman" w:cs="Times New Roman"/>
              </w:rPr>
              <w:t>16.</w:t>
            </w:r>
            <w:r w:rsidRPr="00113949">
              <w:rPr>
                <w:rFonts w:ascii="Times New Roman" w:eastAsia="Times New Roman" w:hAnsi="Times New Roman" w:cs="Times New Roman"/>
              </w:rPr>
              <w:tab/>
              <w:t xml:space="preserve">Підрядник </w:t>
            </w:r>
            <w:r>
              <w:rPr>
                <w:rFonts w:ascii="Times New Roman" w:eastAsia="Times New Roman" w:hAnsi="Times New Roman" w:cs="Times New Roman"/>
              </w:rPr>
              <w:t>г</w:t>
            </w:r>
            <w:r>
              <w:rPr>
                <w:rFonts w:ascii="Times New Roman" w:hAnsi="Times New Roman"/>
                <w:sz w:val="24"/>
                <w:szCs w:val="24"/>
                <w:lang w:eastAsia="ar-SA"/>
              </w:rPr>
              <w:t>арантує</w:t>
            </w:r>
            <w:r w:rsidRPr="0056602D">
              <w:rPr>
                <w:rFonts w:ascii="Times New Roman" w:hAnsi="Times New Roman"/>
                <w:sz w:val="24"/>
                <w:szCs w:val="24"/>
                <w:lang w:eastAsia="ar-SA"/>
              </w:rPr>
              <w:t xml:space="preserve"> на надані послуги з поточного ремонту в частині гарантійного строку на будівельні матеріали – протягом строку, визначеного виробником будівельних матеріалів, але </w:t>
            </w:r>
            <w:r w:rsidRPr="0056602D">
              <w:rPr>
                <w:rFonts w:ascii="Times New Roman" w:hAnsi="Times New Roman"/>
                <w:b/>
                <w:sz w:val="24"/>
                <w:szCs w:val="24"/>
                <w:lang w:eastAsia="ar-SA"/>
              </w:rPr>
              <w:t>не менше 12 місяців</w:t>
            </w:r>
            <w:r w:rsidRPr="0056602D">
              <w:rPr>
                <w:rFonts w:ascii="Times New Roman" w:hAnsi="Times New Roman"/>
                <w:sz w:val="24"/>
                <w:szCs w:val="24"/>
                <w:lang w:eastAsia="ar-SA"/>
              </w:rPr>
              <w:t xml:space="preserve">, в частині якості будівельно-монтажних робіт – </w:t>
            </w:r>
            <w:r w:rsidRPr="0056602D">
              <w:rPr>
                <w:rFonts w:ascii="Times New Roman" w:hAnsi="Times New Roman"/>
                <w:b/>
                <w:sz w:val="24"/>
                <w:szCs w:val="24"/>
                <w:lang w:eastAsia="ar-SA"/>
              </w:rPr>
              <w:t>протягом 12 місяців</w:t>
            </w:r>
            <w:r w:rsidRPr="0056602D">
              <w:rPr>
                <w:rFonts w:ascii="Times New Roman" w:hAnsi="Times New Roman"/>
                <w:sz w:val="24"/>
                <w:szCs w:val="24"/>
                <w:lang w:eastAsia="ar-SA"/>
              </w:rPr>
              <w:t xml:space="preserve"> з дати підписання актів здачі-приймання виконаних робіт.</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17.</w:t>
            </w:r>
            <w:r w:rsidRPr="00113949">
              <w:rPr>
                <w:rFonts w:ascii="Times New Roman" w:eastAsia="Times New Roman" w:hAnsi="Times New Roman" w:cs="Times New Roman"/>
              </w:rPr>
              <w:tab/>
              <w:t>У разі, якщо документи, які підтверджують відповідність тендерної пропозиції учасника технічним, якісним та кількісним характеристикам до предмета закупівлі, містять не всі види робіт згідно технічної специфікації або містять змінені обсяги та/або склад робіт, така пропозиція вважається такою, що не відповідає умовам технічної специфікації та іншим вимогам щодо предмета закупівлі тендерної документації, та відхиляється замовником.</w:t>
            </w:r>
          </w:p>
          <w:p w:rsidR="00364A2F" w:rsidRPr="00113949" w:rsidRDefault="00364A2F" w:rsidP="00364A2F">
            <w:pPr>
              <w:autoSpaceDN w:val="0"/>
              <w:ind w:firstLine="567"/>
              <w:jc w:val="both"/>
              <w:rPr>
                <w:rFonts w:ascii="Times New Roman" w:eastAsia="Times New Roman" w:hAnsi="Times New Roman" w:cs="Times New Roman"/>
              </w:rPr>
            </w:pPr>
            <w:r w:rsidRPr="00113949">
              <w:rPr>
                <w:rFonts w:ascii="Times New Roman" w:eastAsia="Times New Roman" w:hAnsi="Times New Roman" w:cs="Times New Roman"/>
              </w:rPr>
              <w:t>18.</w:t>
            </w:r>
            <w:r w:rsidRPr="00113949">
              <w:rPr>
                <w:rFonts w:ascii="Times New Roman" w:eastAsia="Times New Roman" w:hAnsi="Times New Roman" w:cs="Times New Roman"/>
              </w:rPr>
              <w:tab/>
              <w:t>Інформація про відповідність запропонованих учасником робіт технічним, якісним і кількісним вимогам предмету закупівлі повинна бути підтверджена шляхом подання в складі тендерної пропозиції наступних документів:</w:t>
            </w:r>
          </w:p>
          <w:p w:rsidR="00257B59" w:rsidRPr="00216072" w:rsidRDefault="00257B59" w:rsidP="00257B59">
            <w:pPr>
              <w:ind w:firstLine="567"/>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w:t>
            </w:r>
            <w:proofErr w:type="gramStart"/>
            <w:r w:rsidRPr="00216072">
              <w:rPr>
                <w:rFonts w:ascii="Times New Roman" w:eastAsia="Calibri" w:hAnsi="Times New Roman" w:cs="Times New Roman"/>
                <w:sz w:val="24"/>
                <w:szCs w:val="24"/>
                <w:lang w:val="ru-RU"/>
              </w:rPr>
              <w:t xml:space="preserve"> </w:t>
            </w:r>
            <w:r>
              <w:rPr>
                <w:rFonts w:ascii="Times New Roman" w:eastAsia="Calibri" w:hAnsi="Times New Roman" w:cs="Times New Roman"/>
                <w:sz w:val="24"/>
                <w:szCs w:val="24"/>
                <w:lang w:val="ru-RU"/>
              </w:rPr>
              <w:t>)</w:t>
            </w:r>
            <w:proofErr w:type="gramEnd"/>
            <w:r>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Договірна</w:t>
            </w:r>
            <w:proofErr w:type="spellEnd"/>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ціна</w:t>
            </w:r>
            <w:proofErr w:type="spellEnd"/>
            <w:r w:rsidRPr="00216072">
              <w:rPr>
                <w:rFonts w:ascii="Times New Roman" w:eastAsia="Calibri" w:hAnsi="Times New Roman" w:cs="Times New Roman"/>
                <w:sz w:val="24"/>
                <w:szCs w:val="24"/>
                <w:lang w:val="ru-RU"/>
              </w:rPr>
              <w:t xml:space="preserve"> </w:t>
            </w:r>
          </w:p>
          <w:p w:rsidR="00257B59" w:rsidRPr="00216072" w:rsidRDefault="00257B59" w:rsidP="00257B59">
            <w:pPr>
              <w:ind w:firstLine="567"/>
              <w:rPr>
                <w:rFonts w:ascii="Times New Roman" w:eastAsia="Calibri" w:hAnsi="Times New Roman" w:cs="Times New Roman"/>
                <w:sz w:val="24"/>
                <w:szCs w:val="24"/>
                <w:lang w:val="ru-RU"/>
              </w:rPr>
            </w:pPr>
            <w:r w:rsidRPr="00216072">
              <w:rPr>
                <w:rFonts w:ascii="Times New Roman" w:eastAsia="Calibri" w:hAnsi="Times New Roman" w:cs="Times New Roman"/>
                <w:sz w:val="24"/>
                <w:szCs w:val="24"/>
                <w:lang w:val="ru-RU"/>
              </w:rPr>
              <w:t>2</w:t>
            </w:r>
            <w:r>
              <w:rPr>
                <w:rFonts w:ascii="Times New Roman" w:eastAsia="Calibri" w:hAnsi="Times New Roman" w:cs="Times New Roman"/>
                <w:sz w:val="24"/>
                <w:szCs w:val="24"/>
                <w:lang w:val="ru-RU"/>
              </w:rPr>
              <w:t xml:space="preserve">) </w:t>
            </w:r>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Зведений</w:t>
            </w:r>
            <w:proofErr w:type="spellEnd"/>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кошторисний</w:t>
            </w:r>
            <w:proofErr w:type="spellEnd"/>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розрахунок</w:t>
            </w:r>
            <w:proofErr w:type="spellEnd"/>
          </w:p>
          <w:p w:rsidR="00257B59" w:rsidRPr="00216072" w:rsidRDefault="00257B59" w:rsidP="00257B59">
            <w:pPr>
              <w:ind w:firstLine="567"/>
              <w:rPr>
                <w:rFonts w:ascii="Times New Roman" w:eastAsia="Calibri" w:hAnsi="Times New Roman" w:cs="Times New Roman"/>
                <w:sz w:val="24"/>
                <w:szCs w:val="24"/>
                <w:lang w:val="ru-RU"/>
              </w:rPr>
            </w:pPr>
            <w:r w:rsidRPr="00216072">
              <w:rPr>
                <w:rFonts w:ascii="Times New Roman" w:eastAsia="Calibri" w:hAnsi="Times New Roman" w:cs="Times New Roman"/>
                <w:sz w:val="24"/>
                <w:szCs w:val="24"/>
                <w:lang w:val="ru-RU"/>
              </w:rPr>
              <w:t>3</w:t>
            </w:r>
            <w:r>
              <w:rPr>
                <w:rFonts w:ascii="Times New Roman" w:eastAsia="Calibri" w:hAnsi="Times New Roman" w:cs="Times New Roman"/>
                <w:sz w:val="24"/>
                <w:szCs w:val="24"/>
                <w:lang w:val="ru-RU"/>
              </w:rPr>
              <w:t>)</w:t>
            </w:r>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Локальний</w:t>
            </w:r>
            <w:proofErr w:type="spellEnd"/>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кошторис</w:t>
            </w:r>
            <w:proofErr w:type="spellEnd"/>
            <w:r w:rsidRPr="00216072">
              <w:rPr>
                <w:rFonts w:ascii="Times New Roman" w:eastAsia="Calibri" w:hAnsi="Times New Roman" w:cs="Times New Roman"/>
                <w:sz w:val="24"/>
                <w:szCs w:val="24"/>
                <w:lang w:val="ru-RU"/>
              </w:rPr>
              <w:t xml:space="preserve"> на </w:t>
            </w:r>
            <w:proofErr w:type="spellStart"/>
            <w:r w:rsidRPr="00216072">
              <w:rPr>
                <w:rFonts w:ascii="Times New Roman" w:eastAsia="Calibri" w:hAnsi="Times New Roman" w:cs="Times New Roman"/>
                <w:sz w:val="24"/>
                <w:szCs w:val="24"/>
                <w:lang w:val="ru-RU"/>
              </w:rPr>
              <w:t>будівельні</w:t>
            </w:r>
            <w:proofErr w:type="spellEnd"/>
            <w:r w:rsidRPr="00216072">
              <w:rPr>
                <w:rFonts w:ascii="Times New Roman" w:eastAsia="Calibri" w:hAnsi="Times New Roman" w:cs="Times New Roman"/>
                <w:sz w:val="24"/>
                <w:szCs w:val="24"/>
                <w:lang w:val="ru-RU"/>
              </w:rPr>
              <w:t xml:space="preserve"> </w:t>
            </w:r>
            <w:proofErr w:type="spellStart"/>
            <w:r w:rsidRPr="00216072">
              <w:rPr>
                <w:rFonts w:ascii="Times New Roman" w:eastAsia="Calibri" w:hAnsi="Times New Roman" w:cs="Times New Roman"/>
                <w:sz w:val="24"/>
                <w:szCs w:val="24"/>
                <w:lang w:val="ru-RU"/>
              </w:rPr>
              <w:t>роботи</w:t>
            </w:r>
            <w:proofErr w:type="spellEnd"/>
          </w:p>
          <w:p w:rsidR="00257B59" w:rsidRPr="00216072" w:rsidRDefault="00257B59" w:rsidP="00257B59">
            <w:pPr>
              <w:ind w:firstLine="567"/>
              <w:rPr>
                <w:rFonts w:ascii="Times New Roman" w:eastAsia="Calibri" w:hAnsi="Times New Roman" w:cs="Times New Roman"/>
                <w:sz w:val="24"/>
                <w:szCs w:val="24"/>
                <w:lang w:val="ru-RU"/>
              </w:rPr>
            </w:pPr>
            <w:r w:rsidRPr="00216072">
              <w:rPr>
                <w:rFonts w:ascii="Times New Roman" w:eastAsia="Calibri" w:hAnsi="Times New Roman" w:cs="Times New Roman"/>
                <w:sz w:val="24"/>
                <w:szCs w:val="24"/>
                <w:lang w:val="ru-RU"/>
              </w:rPr>
              <w:t>4</w:t>
            </w:r>
            <w:r>
              <w:rPr>
                <w:rFonts w:ascii="Times New Roman" w:eastAsia="Calibri" w:hAnsi="Times New Roman" w:cs="Times New Roman"/>
                <w:sz w:val="24"/>
                <w:szCs w:val="24"/>
                <w:lang w:val="ru-RU"/>
              </w:rPr>
              <w:t xml:space="preserve">) </w:t>
            </w:r>
            <w:proofErr w:type="spellStart"/>
            <w:r>
              <w:rPr>
                <w:rFonts w:ascii="Times New Roman" w:eastAsia="Calibri" w:hAnsi="Times New Roman" w:cs="Times New Roman"/>
                <w:sz w:val="24"/>
                <w:szCs w:val="24"/>
                <w:lang w:val="ru-RU"/>
              </w:rPr>
              <w:t>Дефектний</w:t>
            </w:r>
            <w:proofErr w:type="spellEnd"/>
            <w:r>
              <w:rPr>
                <w:rFonts w:ascii="Times New Roman" w:eastAsia="Calibri" w:hAnsi="Times New Roman" w:cs="Times New Roman"/>
                <w:sz w:val="24"/>
                <w:szCs w:val="24"/>
                <w:lang w:val="ru-RU"/>
              </w:rPr>
              <w:t xml:space="preserve"> акт.</w:t>
            </w:r>
          </w:p>
          <w:p w:rsidR="0045721E" w:rsidRPr="00BF2BBD" w:rsidRDefault="0045721E" w:rsidP="00364A2F">
            <w:pPr>
              <w:autoSpaceDN w:val="0"/>
              <w:ind w:firstLine="567"/>
              <w:jc w:val="both"/>
              <w:rPr>
                <w:rFonts w:ascii="Times New Roman" w:hAnsi="Times New Roman"/>
                <w:color w:val="000000"/>
                <w:shd w:val="clear" w:color="auto" w:fill="FFFFFF"/>
              </w:rPr>
            </w:pPr>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Pr="009261A6" w:rsidRDefault="009261A6" w:rsidP="00196EA8">
            <w:pPr>
              <w:rPr>
                <w:rFonts w:ascii="Times New Roman" w:eastAsia="Times New Roman" w:hAnsi="Times New Roman" w:cs="Times New Roman"/>
                <w:b/>
                <w:sz w:val="24"/>
                <w:szCs w:val="24"/>
                <w:lang w:eastAsia="ru-RU"/>
              </w:rPr>
            </w:pPr>
            <w:r w:rsidRPr="009261A6">
              <w:rPr>
                <w:rFonts w:ascii="Times New Roman" w:hAnsi="Times New Roman" w:cs="Times New Roman"/>
                <w:b/>
                <w:color w:val="000000"/>
                <w:sz w:val="24"/>
                <w:szCs w:val="24"/>
              </w:rPr>
              <w:t xml:space="preserve">441340,00 </w:t>
            </w:r>
            <w:proofErr w:type="spellStart"/>
            <w:r w:rsidRPr="009261A6">
              <w:rPr>
                <w:rFonts w:ascii="Times New Roman" w:hAnsi="Times New Roman" w:cs="Times New Roman"/>
                <w:b/>
                <w:color w:val="000000"/>
                <w:sz w:val="24"/>
                <w:szCs w:val="24"/>
              </w:rPr>
              <w:t>грн</w:t>
            </w:r>
            <w:proofErr w:type="spellEnd"/>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364A2F">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9261A6" w:rsidRPr="00186D05">
              <w:rPr>
                <w:rFonts w:ascii="Times New Roman" w:hAnsi="Times New Roman" w:cs="Times New Roman"/>
                <w:b/>
                <w:sz w:val="24"/>
                <w:szCs w:val="24"/>
              </w:rPr>
              <w:t>Поточний ремон</w:t>
            </w:r>
            <w:r w:rsidR="009261A6">
              <w:rPr>
                <w:rFonts w:ascii="Times New Roman" w:hAnsi="Times New Roman" w:cs="Times New Roman"/>
                <w:b/>
                <w:sz w:val="24"/>
                <w:szCs w:val="24"/>
              </w:rPr>
              <w:t>т внутрішнього приміщення ЗДО №5</w:t>
            </w:r>
            <w:r w:rsidR="009261A6" w:rsidRPr="00186D05">
              <w:rPr>
                <w:rFonts w:ascii="Times New Roman" w:hAnsi="Times New Roman" w:cs="Times New Roman"/>
                <w:b/>
                <w:sz w:val="24"/>
                <w:szCs w:val="24"/>
              </w:rPr>
              <w:t xml:space="preserve"> «</w:t>
            </w:r>
            <w:r w:rsidR="009261A6">
              <w:rPr>
                <w:rFonts w:ascii="Times New Roman" w:hAnsi="Times New Roman" w:cs="Times New Roman"/>
                <w:b/>
                <w:sz w:val="24"/>
                <w:szCs w:val="24"/>
              </w:rPr>
              <w:t>Беріз</w:t>
            </w:r>
            <w:r w:rsidR="009261A6" w:rsidRPr="00186D05">
              <w:rPr>
                <w:rFonts w:ascii="Times New Roman" w:hAnsi="Times New Roman" w:cs="Times New Roman"/>
                <w:b/>
                <w:sz w:val="24"/>
                <w:szCs w:val="24"/>
              </w:rPr>
              <w:t>ка»</w:t>
            </w:r>
            <w:r w:rsidR="009261A6">
              <w:rPr>
                <w:rFonts w:ascii="Times New Roman" w:eastAsia="Times New Roman" w:hAnsi="Times New Roman" w:cs="Times New Roman"/>
                <w:color w:val="000000"/>
                <w:sz w:val="24"/>
                <w:szCs w:val="24"/>
              </w:rPr>
              <w:t xml:space="preserve"> </w:t>
            </w:r>
            <w:proofErr w:type="spellStart"/>
            <w:r w:rsidR="009261A6" w:rsidRPr="00F75C78">
              <w:rPr>
                <w:rFonts w:ascii="Times New Roman" w:hAnsi="Times New Roman" w:cs="Times New Roman"/>
                <w:b/>
                <w:sz w:val="24"/>
                <w:szCs w:val="24"/>
              </w:rPr>
              <w:t>Ладижинської</w:t>
            </w:r>
            <w:proofErr w:type="spellEnd"/>
            <w:r w:rsidR="009261A6" w:rsidRPr="00F75C78">
              <w:rPr>
                <w:rFonts w:ascii="Times New Roman" w:hAnsi="Times New Roman" w:cs="Times New Roman"/>
                <w:b/>
                <w:sz w:val="24"/>
                <w:szCs w:val="24"/>
              </w:rPr>
              <w:t xml:space="preserve"> міської ради по вул.</w:t>
            </w:r>
            <w:r w:rsidR="009261A6">
              <w:rPr>
                <w:rFonts w:ascii="Times New Roman" w:hAnsi="Times New Roman" w:cs="Times New Roman"/>
                <w:b/>
                <w:sz w:val="24"/>
                <w:szCs w:val="24"/>
              </w:rPr>
              <w:t xml:space="preserve"> Будівельників, 20 в м. </w:t>
            </w:r>
            <w:proofErr w:type="spellStart"/>
            <w:r w:rsidR="009261A6">
              <w:rPr>
                <w:rFonts w:ascii="Times New Roman" w:hAnsi="Times New Roman" w:cs="Times New Roman"/>
                <w:b/>
                <w:sz w:val="24"/>
                <w:szCs w:val="24"/>
              </w:rPr>
              <w:t>Ладижин</w:t>
            </w:r>
            <w:proofErr w:type="spellEnd"/>
            <w:r w:rsidR="009261A6" w:rsidRPr="00186D05">
              <w:rPr>
                <w:rFonts w:ascii="Times New Roman" w:hAnsi="Times New Roman" w:cs="Times New Roman"/>
                <w:b/>
                <w:sz w:val="24"/>
                <w:szCs w:val="24"/>
              </w:rPr>
              <w:t xml:space="preserve"> </w:t>
            </w:r>
            <w:r w:rsidR="009261A6" w:rsidRPr="00F75C78">
              <w:rPr>
                <w:rFonts w:ascii="Times New Roman" w:hAnsi="Times New Roman" w:cs="Times New Roman"/>
                <w:b/>
                <w:sz w:val="24"/>
                <w:szCs w:val="24"/>
              </w:rPr>
              <w:t>Гайсинського району Вінницької області</w:t>
            </w:r>
            <w:r w:rsidR="009261A6">
              <w:rPr>
                <w:rFonts w:ascii="Times New Roman" w:hAnsi="Times New Roman" w:cs="Times New Roman"/>
                <w:b/>
                <w:sz w:val="24"/>
                <w:szCs w:val="24"/>
              </w:rPr>
              <w:t xml:space="preserve"> з заміною вікон та проведенням ресурсозберігаючих заходів</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A6A9AC4"/>
    <w:lvl w:ilvl="0">
      <w:numFmt w:val="bullet"/>
      <w:lvlText w:val="*"/>
      <w:lvlJc w:val="left"/>
    </w:lvl>
  </w:abstractNum>
  <w:abstractNum w:abstractNumId="1">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5D448C"/>
    <w:multiLevelType w:val="hybridMultilevel"/>
    <w:tmpl w:val="E4006B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6FC101F"/>
    <w:multiLevelType w:val="hybridMultilevel"/>
    <w:tmpl w:val="DCCE5CD2"/>
    <w:lvl w:ilvl="0" w:tplc="FBB846A6">
      <w:start w:val="8"/>
      <w:numFmt w:val="bullet"/>
      <w:lvlText w:val="-"/>
      <w:lvlJc w:val="left"/>
      <w:pPr>
        <w:ind w:left="928" w:hanging="360"/>
      </w:pPr>
      <w:rPr>
        <w:rFonts w:ascii="Times New Roman" w:eastAsia="Calibri"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5E06A34"/>
    <w:multiLevelType w:val="hybridMultilevel"/>
    <w:tmpl w:val="0A3E3B56"/>
    <w:lvl w:ilvl="0" w:tplc="8D14D81A">
      <w:start w:val="18"/>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nsid w:val="26166661"/>
    <w:multiLevelType w:val="hybridMultilevel"/>
    <w:tmpl w:val="DCEC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7463598"/>
    <w:multiLevelType w:val="multilevel"/>
    <w:tmpl w:val="716CAE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494232A8"/>
    <w:multiLevelType w:val="hybridMultilevel"/>
    <w:tmpl w:val="F75C29A8"/>
    <w:lvl w:ilvl="0" w:tplc="78E097BA">
      <w:start w:val="5"/>
      <w:numFmt w:val="decimal"/>
      <w:lvlText w:val="%1."/>
      <w:lvlJc w:val="left"/>
      <w:pPr>
        <w:ind w:left="1068" w:hanging="360"/>
      </w:pPr>
      <w:rPr>
        <w:rFonts w:hint="default"/>
        <w:b w:val="0"/>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3">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4D6DA3"/>
    <w:multiLevelType w:val="hybridMultilevel"/>
    <w:tmpl w:val="39EA237E"/>
    <w:lvl w:ilvl="0" w:tplc="0680CEF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8">
    <w:nsid w:val="680026D7"/>
    <w:multiLevelType w:val="hybridMultilevel"/>
    <w:tmpl w:val="3EE43C3C"/>
    <w:lvl w:ilvl="0" w:tplc="E682A37C">
      <w:start w:val="1"/>
      <w:numFmt w:val="decimal"/>
      <w:lvlText w:val="%1."/>
      <w:lvlJc w:val="left"/>
      <w:pPr>
        <w:ind w:left="1440" w:hanging="732"/>
      </w:pPr>
      <w:rPr>
        <w:rFonts w:eastAsia="Calibri"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21">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7EAF4720"/>
    <w:multiLevelType w:val="hybridMultilevel"/>
    <w:tmpl w:val="9578C746"/>
    <w:lvl w:ilvl="0" w:tplc="725ED926">
      <w:start w:val="1"/>
      <w:numFmt w:val="decimal"/>
      <w:lvlText w:val="%1."/>
      <w:lvlJc w:val="left"/>
      <w:pPr>
        <w:ind w:left="720" w:hanging="360"/>
      </w:pPr>
      <w:rPr>
        <w:rFonts w:hint="default"/>
        <w:i w:val="0"/>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6"/>
  </w:num>
  <w:num w:numId="4">
    <w:abstractNumId w:val="5"/>
  </w:num>
  <w:num w:numId="5">
    <w:abstractNumId w:val="1"/>
  </w:num>
  <w:num w:numId="6">
    <w:abstractNumId w:val="20"/>
  </w:num>
  <w:num w:numId="7">
    <w:abstractNumId w:val="23"/>
  </w:num>
  <w:num w:numId="8">
    <w:abstractNumId w:val="11"/>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13"/>
  </w:num>
  <w:num w:numId="12">
    <w:abstractNumId w:val="14"/>
  </w:num>
  <w:num w:numId="13">
    <w:abstractNumId w:val="22"/>
  </w:num>
  <w:num w:numId="14">
    <w:abstractNumId w:val="6"/>
  </w:num>
  <w:num w:numId="15">
    <w:abstractNumId w:val="19"/>
  </w:num>
  <w:num w:numId="16">
    <w:abstractNumId w:val="9"/>
  </w:num>
  <w:num w:numId="17">
    <w:abstractNumId w:val="10"/>
  </w:num>
  <w:num w:numId="18">
    <w:abstractNumId w:val="18"/>
  </w:num>
  <w:num w:numId="19">
    <w:abstractNumId w:val="15"/>
  </w:num>
  <w:num w:numId="20">
    <w:abstractNumId w:val="12"/>
  </w:num>
  <w:num w:numId="21">
    <w:abstractNumId w:val="8"/>
  </w:num>
  <w:num w:numId="22">
    <w:abstractNumId w:val="3"/>
  </w:num>
  <w:num w:numId="23">
    <w:abstractNumId w:val="7"/>
  </w:num>
  <w:num w:numId="24">
    <w:abstractNumId w:val="24"/>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30D3"/>
    <w:rsid w:val="000D77BD"/>
    <w:rsid w:val="00133E61"/>
    <w:rsid w:val="001835B3"/>
    <w:rsid w:val="0018739B"/>
    <w:rsid w:val="002023A3"/>
    <w:rsid w:val="00231E7C"/>
    <w:rsid w:val="00257B59"/>
    <w:rsid w:val="002937B9"/>
    <w:rsid w:val="002C3135"/>
    <w:rsid w:val="003226F1"/>
    <w:rsid w:val="00323BFE"/>
    <w:rsid w:val="0033309F"/>
    <w:rsid w:val="00347B59"/>
    <w:rsid w:val="00364A2F"/>
    <w:rsid w:val="0039646A"/>
    <w:rsid w:val="003D2752"/>
    <w:rsid w:val="00404A91"/>
    <w:rsid w:val="00424319"/>
    <w:rsid w:val="0045721E"/>
    <w:rsid w:val="00492F44"/>
    <w:rsid w:val="004E575F"/>
    <w:rsid w:val="004E6E7E"/>
    <w:rsid w:val="00577229"/>
    <w:rsid w:val="005B0AF2"/>
    <w:rsid w:val="005B40C7"/>
    <w:rsid w:val="00616A43"/>
    <w:rsid w:val="00635D87"/>
    <w:rsid w:val="00682EFD"/>
    <w:rsid w:val="00686477"/>
    <w:rsid w:val="006E21FE"/>
    <w:rsid w:val="006E2472"/>
    <w:rsid w:val="006F35F8"/>
    <w:rsid w:val="00705D3A"/>
    <w:rsid w:val="0072591C"/>
    <w:rsid w:val="00733ED5"/>
    <w:rsid w:val="007C6306"/>
    <w:rsid w:val="008A6D50"/>
    <w:rsid w:val="008D427D"/>
    <w:rsid w:val="008E3B0E"/>
    <w:rsid w:val="00917B21"/>
    <w:rsid w:val="009261A6"/>
    <w:rsid w:val="00932BD2"/>
    <w:rsid w:val="009A2435"/>
    <w:rsid w:val="009C0755"/>
    <w:rsid w:val="009C4A20"/>
    <w:rsid w:val="009D160A"/>
    <w:rsid w:val="009F45AA"/>
    <w:rsid w:val="00A9091F"/>
    <w:rsid w:val="00AB7138"/>
    <w:rsid w:val="00B27728"/>
    <w:rsid w:val="00B35E4E"/>
    <w:rsid w:val="00BB30D3"/>
    <w:rsid w:val="00BF2BBD"/>
    <w:rsid w:val="00C62436"/>
    <w:rsid w:val="00C771C9"/>
    <w:rsid w:val="00C82DAD"/>
    <w:rsid w:val="00CD2818"/>
    <w:rsid w:val="00CD6358"/>
    <w:rsid w:val="00D42643"/>
    <w:rsid w:val="00D50D4D"/>
    <w:rsid w:val="00D7688D"/>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semiHidden/>
    <w:unhideWhenUsed/>
    <w:qFormat/>
    <w:rsid w:val="00364A2F"/>
    <w:pPr>
      <w:keepNext/>
      <w:keepLines/>
      <w:spacing w:before="280" w:after="80" w:line="259" w:lineRule="auto"/>
      <w:outlineLvl w:val="2"/>
    </w:pPr>
    <w:rPr>
      <w:rFonts w:ascii="Calibri" w:eastAsia="Calibri" w:hAnsi="Calibri" w:cs="Calibri"/>
      <w:b/>
      <w:sz w:val="28"/>
      <w:szCs w:val="28"/>
      <w:lang w:eastAsia="ru-RU"/>
    </w:rPr>
  </w:style>
  <w:style w:type="paragraph" w:styleId="4">
    <w:name w:val="heading 4"/>
    <w:basedOn w:val="a"/>
    <w:next w:val="a"/>
    <w:link w:val="40"/>
    <w:uiPriority w:val="9"/>
    <w:semiHidden/>
    <w:unhideWhenUsed/>
    <w:qFormat/>
    <w:rsid w:val="00364A2F"/>
    <w:pPr>
      <w:keepNext/>
      <w:keepLines/>
      <w:spacing w:before="240" w:after="40" w:line="259" w:lineRule="auto"/>
      <w:outlineLvl w:val="3"/>
    </w:pPr>
    <w:rPr>
      <w:rFonts w:ascii="Calibri" w:eastAsia="Calibri" w:hAnsi="Calibri" w:cs="Calibri"/>
      <w:b/>
      <w:sz w:val="24"/>
      <w:szCs w:val="24"/>
      <w:lang w:eastAsia="ru-RU"/>
    </w:rPr>
  </w:style>
  <w:style w:type="paragraph" w:styleId="5">
    <w:name w:val="heading 5"/>
    <w:basedOn w:val="a"/>
    <w:next w:val="a"/>
    <w:link w:val="50"/>
    <w:uiPriority w:val="9"/>
    <w:semiHidden/>
    <w:unhideWhenUsed/>
    <w:qFormat/>
    <w:rsid w:val="00364A2F"/>
    <w:pPr>
      <w:keepNext/>
      <w:keepLines/>
      <w:spacing w:before="220" w:after="40" w:line="259" w:lineRule="auto"/>
      <w:outlineLvl w:val="4"/>
    </w:pPr>
    <w:rPr>
      <w:rFonts w:ascii="Calibri" w:eastAsia="Calibri" w:hAnsi="Calibri" w:cs="Calibri"/>
      <w:b/>
      <w:lang w:eastAsia="ru-RU"/>
    </w:rPr>
  </w:style>
  <w:style w:type="paragraph" w:styleId="6">
    <w:name w:val="heading 6"/>
    <w:basedOn w:val="a"/>
    <w:next w:val="a"/>
    <w:link w:val="60"/>
    <w:uiPriority w:val="9"/>
    <w:semiHidden/>
    <w:unhideWhenUsed/>
    <w:qFormat/>
    <w:rsid w:val="00364A2F"/>
    <w:pPr>
      <w:keepNext/>
      <w:keepLines/>
      <w:spacing w:before="200" w:after="40" w:line="259" w:lineRule="auto"/>
      <w:outlineLvl w:val="5"/>
    </w:pPr>
    <w:rPr>
      <w:rFonts w:ascii="Calibri" w:eastAsia="Calibri" w:hAnsi="Calibri"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B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364A2F"/>
    <w:rPr>
      <w:rFonts w:ascii="Calibri" w:eastAsia="Calibri" w:hAnsi="Calibri" w:cs="Calibri"/>
      <w:b/>
      <w:sz w:val="28"/>
      <w:szCs w:val="28"/>
      <w:lang w:eastAsia="ru-RU"/>
    </w:rPr>
  </w:style>
  <w:style w:type="character" w:customStyle="1" w:styleId="40">
    <w:name w:val="Заголовок 4 Знак"/>
    <w:basedOn w:val="a0"/>
    <w:link w:val="4"/>
    <w:uiPriority w:val="9"/>
    <w:semiHidden/>
    <w:rsid w:val="00364A2F"/>
    <w:rPr>
      <w:rFonts w:ascii="Calibri" w:eastAsia="Calibri" w:hAnsi="Calibri" w:cs="Calibri"/>
      <w:b/>
      <w:sz w:val="24"/>
      <w:szCs w:val="24"/>
      <w:lang w:eastAsia="ru-RU"/>
    </w:rPr>
  </w:style>
  <w:style w:type="character" w:customStyle="1" w:styleId="50">
    <w:name w:val="Заголовок 5 Знак"/>
    <w:basedOn w:val="a0"/>
    <w:link w:val="5"/>
    <w:uiPriority w:val="9"/>
    <w:semiHidden/>
    <w:rsid w:val="00364A2F"/>
    <w:rPr>
      <w:rFonts w:ascii="Calibri" w:eastAsia="Calibri" w:hAnsi="Calibri" w:cs="Calibri"/>
      <w:b/>
      <w:lang w:eastAsia="ru-RU"/>
    </w:rPr>
  </w:style>
  <w:style w:type="character" w:customStyle="1" w:styleId="60">
    <w:name w:val="Заголовок 6 Знак"/>
    <w:basedOn w:val="a0"/>
    <w:link w:val="6"/>
    <w:uiPriority w:val="9"/>
    <w:semiHidden/>
    <w:rsid w:val="00364A2F"/>
    <w:rPr>
      <w:rFonts w:ascii="Calibri" w:eastAsia="Calibri" w:hAnsi="Calibri" w:cs="Calibri"/>
      <w:b/>
      <w:sz w:val="20"/>
      <w:szCs w:val="20"/>
      <w:lang w:eastAsia="ru-RU"/>
    </w:rPr>
  </w:style>
  <w:style w:type="paragraph" w:customStyle="1" w:styleId="12">
    <w:name w:val="Звичайний1"/>
    <w:rsid w:val="00364A2F"/>
    <w:pPr>
      <w:spacing w:after="160" w:line="259" w:lineRule="auto"/>
    </w:pPr>
    <w:rPr>
      <w:rFonts w:ascii="Calibri" w:eastAsia="Calibri" w:hAnsi="Calibri" w:cs="Calibri"/>
      <w:lang w:eastAsia="ru-RU"/>
    </w:rPr>
  </w:style>
  <w:style w:type="table" w:customStyle="1" w:styleId="TableNormal">
    <w:name w:val="Table Normal"/>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9">
    <w:name w:val="Title"/>
    <w:basedOn w:val="a"/>
    <w:next w:val="a"/>
    <w:link w:val="aa"/>
    <w:uiPriority w:val="10"/>
    <w:qFormat/>
    <w:rsid w:val="00364A2F"/>
    <w:pPr>
      <w:keepNext/>
      <w:keepLines/>
      <w:spacing w:before="480" w:after="120" w:line="259" w:lineRule="auto"/>
    </w:pPr>
    <w:rPr>
      <w:rFonts w:ascii="Calibri" w:eastAsia="Calibri" w:hAnsi="Calibri" w:cs="Calibri"/>
      <w:b/>
      <w:sz w:val="72"/>
      <w:szCs w:val="72"/>
      <w:lang w:eastAsia="ru-RU"/>
    </w:rPr>
  </w:style>
  <w:style w:type="character" w:customStyle="1" w:styleId="aa">
    <w:name w:val="Название Знак"/>
    <w:basedOn w:val="a0"/>
    <w:link w:val="a9"/>
    <w:uiPriority w:val="10"/>
    <w:rsid w:val="00364A2F"/>
    <w:rPr>
      <w:rFonts w:ascii="Calibri" w:eastAsia="Calibri" w:hAnsi="Calibri" w:cs="Calibri"/>
      <w:b/>
      <w:sz w:val="72"/>
      <w:szCs w:val="72"/>
      <w:lang w:eastAsia="ru-RU"/>
    </w:rPr>
  </w:style>
  <w:style w:type="paragraph" w:customStyle="1" w:styleId="21">
    <w:name w:val="Звичайний2"/>
    <w:rsid w:val="00364A2F"/>
    <w:pPr>
      <w:spacing w:after="160" w:line="259" w:lineRule="auto"/>
    </w:pPr>
    <w:rPr>
      <w:rFonts w:ascii="Calibri" w:eastAsia="Calibri" w:hAnsi="Calibri" w:cs="Calibri"/>
      <w:lang w:eastAsia="ru-RU"/>
    </w:rPr>
  </w:style>
  <w:style w:type="table" w:customStyle="1" w:styleId="TableNormal2">
    <w:name w:val="Table Normal2"/>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table" w:customStyle="1" w:styleId="TableNormal1">
    <w:name w:val="Table Normal1"/>
    <w:rsid w:val="00364A2F"/>
    <w:pPr>
      <w:spacing w:after="160" w:line="259" w:lineRule="auto"/>
    </w:pPr>
    <w:rPr>
      <w:rFonts w:ascii="Calibri" w:eastAsia="Calibri" w:hAnsi="Calibri" w:cs="Calibri"/>
      <w:lang w:eastAsia="ru-RU"/>
    </w:rPr>
    <w:tblPr>
      <w:tblCellMar>
        <w:top w:w="0" w:type="dxa"/>
        <w:left w:w="0" w:type="dxa"/>
        <w:bottom w:w="0" w:type="dxa"/>
        <w:right w:w="0" w:type="dxa"/>
      </w:tblCellMar>
    </w:tblPr>
  </w:style>
  <w:style w:type="paragraph" w:styleId="ab">
    <w:name w:val="Subtitle"/>
    <w:basedOn w:val="21"/>
    <w:next w:val="21"/>
    <w:link w:val="ac"/>
    <w:rsid w:val="00364A2F"/>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c">
    <w:name w:val="Подзаголовок Знак"/>
    <w:basedOn w:val="a0"/>
    <w:link w:val="ab"/>
    <w:rsid w:val="00364A2F"/>
    <w:rPr>
      <w:rFonts w:ascii="Georgia" w:eastAsia="Georgia" w:hAnsi="Georgia" w:cs="Georgia"/>
      <w:i/>
      <w:color w:val="666666"/>
      <w:sz w:val="48"/>
      <w:szCs w:val="48"/>
      <w:lang w:eastAsia="ru-RU"/>
    </w:rPr>
  </w:style>
  <w:style w:type="table" w:customStyle="1" w:styleId="7">
    <w:name w:val="7"/>
    <w:basedOn w:val="TableNormal1"/>
    <w:rsid w:val="00364A2F"/>
    <w:tblPr>
      <w:tblStyleRowBandSize w:val="1"/>
      <w:tblStyleColBandSize w:val="1"/>
      <w:tblCellMar>
        <w:top w:w="100" w:type="dxa"/>
        <w:left w:w="100" w:type="dxa"/>
        <w:bottom w:w="100" w:type="dxa"/>
        <w:right w:w="100" w:type="dxa"/>
      </w:tblCellMar>
    </w:tblPr>
  </w:style>
  <w:style w:type="paragraph" w:customStyle="1" w:styleId="rvps2">
    <w:name w:val="rvps2"/>
    <w:basedOn w:val="a"/>
    <w:rsid w:val="00364A2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annotation reference"/>
    <w:basedOn w:val="a0"/>
    <w:uiPriority w:val="99"/>
    <w:semiHidden/>
    <w:unhideWhenUsed/>
    <w:rsid w:val="00364A2F"/>
    <w:rPr>
      <w:sz w:val="16"/>
      <w:szCs w:val="16"/>
    </w:rPr>
  </w:style>
  <w:style w:type="paragraph" w:styleId="ae">
    <w:name w:val="annotation text"/>
    <w:basedOn w:val="a"/>
    <w:link w:val="af"/>
    <w:uiPriority w:val="99"/>
    <w:semiHidden/>
    <w:unhideWhenUsed/>
    <w:rsid w:val="00364A2F"/>
    <w:pPr>
      <w:spacing w:after="160" w:line="240" w:lineRule="auto"/>
    </w:pPr>
    <w:rPr>
      <w:rFonts w:ascii="Calibri" w:eastAsia="Calibri" w:hAnsi="Calibri" w:cs="Calibri"/>
      <w:sz w:val="20"/>
      <w:szCs w:val="20"/>
      <w:lang w:eastAsia="ru-RU"/>
    </w:rPr>
  </w:style>
  <w:style w:type="character" w:customStyle="1" w:styleId="af">
    <w:name w:val="Текст примечания Знак"/>
    <w:basedOn w:val="a0"/>
    <w:link w:val="ae"/>
    <w:uiPriority w:val="99"/>
    <w:semiHidden/>
    <w:rsid w:val="00364A2F"/>
    <w:rPr>
      <w:rFonts w:ascii="Calibri" w:eastAsia="Calibri" w:hAnsi="Calibri" w:cs="Calibri"/>
      <w:sz w:val="20"/>
      <w:szCs w:val="20"/>
      <w:lang w:eastAsia="ru-RU"/>
    </w:rPr>
  </w:style>
  <w:style w:type="paragraph" w:styleId="af0">
    <w:name w:val="annotation subject"/>
    <w:basedOn w:val="ae"/>
    <w:next w:val="ae"/>
    <w:link w:val="af1"/>
    <w:uiPriority w:val="99"/>
    <w:semiHidden/>
    <w:unhideWhenUsed/>
    <w:rsid w:val="00364A2F"/>
    <w:rPr>
      <w:b/>
      <w:bCs/>
    </w:rPr>
  </w:style>
  <w:style w:type="character" w:customStyle="1" w:styleId="af1">
    <w:name w:val="Тема примечания Знак"/>
    <w:basedOn w:val="af"/>
    <w:link w:val="af0"/>
    <w:uiPriority w:val="99"/>
    <w:semiHidden/>
    <w:rsid w:val="00364A2F"/>
    <w:rPr>
      <w:rFonts w:ascii="Calibri" w:eastAsia="Calibri" w:hAnsi="Calibri" w:cs="Calibri"/>
      <w:b/>
      <w:bCs/>
      <w:sz w:val="20"/>
      <w:szCs w:val="20"/>
      <w:lang w:eastAsia="ru-RU"/>
    </w:rPr>
  </w:style>
  <w:style w:type="paragraph" w:styleId="af2">
    <w:name w:val="Balloon Text"/>
    <w:basedOn w:val="a"/>
    <w:link w:val="af3"/>
    <w:uiPriority w:val="99"/>
    <w:semiHidden/>
    <w:unhideWhenUsed/>
    <w:rsid w:val="00364A2F"/>
    <w:pPr>
      <w:spacing w:after="0" w:line="240" w:lineRule="auto"/>
    </w:pPr>
    <w:rPr>
      <w:rFonts w:ascii="Segoe UI" w:eastAsia="Calibri" w:hAnsi="Segoe UI" w:cs="Segoe UI"/>
      <w:sz w:val="18"/>
      <w:szCs w:val="18"/>
      <w:lang w:eastAsia="ru-RU"/>
    </w:rPr>
  </w:style>
  <w:style w:type="character" w:customStyle="1" w:styleId="af3">
    <w:name w:val="Текст выноски Знак"/>
    <w:basedOn w:val="a0"/>
    <w:link w:val="af2"/>
    <w:uiPriority w:val="99"/>
    <w:semiHidden/>
    <w:rsid w:val="00364A2F"/>
    <w:rPr>
      <w:rFonts w:ascii="Segoe UI" w:eastAsia="Calibri" w:hAnsi="Segoe UI" w:cs="Segoe UI"/>
      <w:sz w:val="18"/>
      <w:szCs w:val="18"/>
      <w:lang w:eastAsia="ru-RU"/>
    </w:rPr>
  </w:style>
  <w:style w:type="table" w:customStyle="1" w:styleId="61">
    <w:name w:val="6"/>
    <w:basedOn w:val="TableNormal1"/>
    <w:rsid w:val="00364A2F"/>
    <w:tblPr>
      <w:tblStyleRowBandSize w:val="1"/>
      <w:tblStyleColBandSize w:val="1"/>
      <w:tblCellMar>
        <w:top w:w="100" w:type="dxa"/>
        <w:left w:w="100" w:type="dxa"/>
        <w:bottom w:w="100" w:type="dxa"/>
        <w:right w:w="100" w:type="dxa"/>
      </w:tblCellMar>
    </w:tblPr>
  </w:style>
  <w:style w:type="table" w:customStyle="1" w:styleId="51">
    <w:name w:val="5"/>
    <w:basedOn w:val="TableNormal1"/>
    <w:rsid w:val="00364A2F"/>
    <w:tblPr>
      <w:tblStyleRowBandSize w:val="1"/>
      <w:tblStyleColBandSize w:val="1"/>
      <w:tblCellMar>
        <w:top w:w="100" w:type="dxa"/>
        <w:left w:w="100" w:type="dxa"/>
        <w:bottom w:w="100" w:type="dxa"/>
        <w:right w:w="100" w:type="dxa"/>
      </w:tblCellMar>
    </w:tblPr>
  </w:style>
  <w:style w:type="table" w:customStyle="1" w:styleId="41">
    <w:name w:val="4"/>
    <w:basedOn w:val="TableNormal1"/>
    <w:rsid w:val="00364A2F"/>
    <w:tblPr>
      <w:tblStyleRowBandSize w:val="1"/>
      <w:tblStyleColBandSize w:val="1"/>
      <w:tblCellMar>
        <w:top w:w="100" w:type="dxa"/>
        <w:left w:w="100" w:type="dxa"/>
        <w:bottom w:w="100" w:type="dxa"/>
        <w:right w:w="100" w:type="dxa"/>
      </w:tblCellMar>
    </w:tblPr>
  </w:style>
  <w:style w:type="table" w:customStyle="1" w:styleId="31">
    <w:name w:val="3"/>
    <w:basedOn w:val="TableNormal1"/>
    <w:rsid w:val="00364A2F"/>
    <w:tblPr>
      <w:tblStyleRowBandSize w:val="1"/>
      <w:tblStyleColBandSize w:val="1"/>
      <w:tblCellMar>
        <w:top w:w="100" w:type="dxa"/>
        <w:left w:w="100" w:type="dxa"/>
        <w:bottom w:w="100" w:type="dxa"/>
        <w:right w:w="100" w:type="dxa"/>
      </w:tblCellMar>
    </w:tblPr>
  </w:style>
  <w:style w:type="table" w:customStyle="1" w:styleId="22">
    <w:name w:val="2"/>
    <w:basedOn w:val="TableNormal1"/>
    <w:rsid w:val="00364A2F"/>
    <w:tblPr>
      <w:tblStyleRowBandSize w:val="1"/>
      <w:tblStyleColBandSize w:val="1"/>
      <w:tblCellMar>
        <w:top w:w="100" w:type="dxa"/>
        <w:left w:w="100" w:type="dxa"/>
        <w:bottom w:w="100" w:type="dxa"/>
        <w:right w:w="100" w:type="dxa"/>
      </w:tblCellMar>
    </w:tblPr>
  </w:style>
  <w:style w:type="table" w:customStyle="1" w:styleId="13">
    <w:name w:val="1"/>
    <w:basedOn w:val="TableNormal1"/>
    <w:rsid w:val="00364A2F"/>
    <w:tblPr>
      <w:tblStyleRowBandSize w:val="1"/>
      <w:tblStyleColBandSize w:val="1"/>
      <w:tblCellMar>
        <w:top w:w="100" w:type="dxa"/>
        <w:left w:w="100" w:type="dxa"/>
        <w:bottom w:w="100" w:type="dxa"/>
        <w:right w:w="100" w:type="dxa"/>
      </w:tblCellMar>
    </w:tblPr>
  </w:style>
  <w:style w:type="paragraph" w:customStyle="1" w:styleId="32">
    <w:name w:val="Без интервала3"/>
    <w:qFormat/>
    <w:rsid w:val="00364A2F"/>
    <w:pPr>
      <w:suppressAutoHyphens/>
      <w:spacing w:after="0" w:line="240" w:lineRule="auto"/>
    </w:pPr>
    <w:rPr>
      <w:rFonts w:ascii="Times New Roman" w:eastAsia="Times New Roman" w:hAnsi="Times New Roman" w:cs="Times New Roman"/>
      <w:szCs w:val="20"/>
      <w:lang w:val="ru-RU" w:eastAsia="ru-RU"/>
    </w:rPr>
  </w:style>
  <w:style w:type="paragraph" w:styleId="af4">
    <w:name w:val="header"/>
    <w:basedOn w:val="a"/>
    <w:link w:val="af5"/>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5">
    <w:name w:val="Верхний колонтитул Знак"/>
    <w:basedOn w:val="a0"/>
    <w:link w:val="af4"/>
    <w:uiPriority w:val="99"/>
    <w:semiHidden/>
    <w:rsid w:val="00364A2F"/>
    <w:rPr>
      <w:rFonts w:ascii="Calibri" w:eastAsia="Calibri" w:hAnsi="Calibri" w:cs="Calibri"/>
      <w:lang w:eastAsia="ru-RU"/>
    </w:rPr>
  </w:style>
  <w:style w:type="paragraph" w:styleId="af6">
    <w:name w:val="footer"/>
    <w:basedOn w:val="a"/>
    <w:link w:val="af7"/>
    <w:uiPriority w:val="99"/>
    <w:semiHidden/>
    <w:unhideWhenUsed/>
    <w:rsid w:val="00364A2F"/>
    <w:pPr>
      <w:tabs>
        <w:tab w:val="center" w:pos="4677"/>
        <w:tab w:val="right" w:pos="9355"/>
      </w:tabs>
      <w:spacing w:after="0" w:line="240" w:lineRule="auto"/>
    </w:pPr>
    <w:rPr>
      <w:rFonts w:ascii="Calibri" w:eastAsia="Calibri" w:hAnsi="Calibri" w:cs="Calibri"/>
      <w:lang w:eastAsia="ru-RU"/>
    </w:rPr>
  </w:style>
  <w:style w:type="character" w:customStyle="1" w:styleId="af7">
    <w:name w:val="Нижний колонтитул Знак"/>
    <w:basedOn w:val="a0"/>
    <w:link w:val="af6"/>
    <w:uiPriority w:val="99"/>
    <w:semiHidden/>
    <w:rsid w:val="00364A2F"/>
    <w:rPr>
      <w:rFonts w:ascii="Calibri" w:eastAsia="Calibri" w:hAnsi="Calibri" w:cs="Calibri"/>
      <w:lang w:eastAsia="ru-RU"/>
    </w:rPr>
  </w:style>
  <w:style w:type="paragraph" w:styleId="af8">
    <w:name w:val="Body Text"/>
    <w:basedOn w:val="a"/>
    <w:link w:val="af9"/>
    <w:uiPriority w:val="1"/>
    <w:qFormat/>
    <w:rsid w:val="00364A2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9">
    <w:name w:val="Основной текст Знак"/>
    <w:basedOn w:val="a0"/>
    <w:link w:val="af8"/>
    <w:uiPriority w:val="1"/>
    <w:rsid w:val="00364A2F"/>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1612</Words>
  <Characters>9192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Люда</cp:lastModifiedBy>
  <cp:revision>8</cp:revision>
  <cp:lastPrinted>2023-02-28T13:46:00Z</cp:lastPrinted>
  <dcterms:created xsi:type="dcterms:W3CDTF">2024-06-05T13:45:00Z</dcterms:created>
  <dcterms:modified xsi:type="dcterms:W3CDTF">2024-07-15T06:32:00Z</dcterms:modified>
</cp:coreProperties>
</file>